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33F" w:rsidRDefault="002B5395" w:rsidP="006A333F">
      <w:pPr>
        <w:rPr>
          <w:rFonts w:asciiTheme="minorHAnsi" w:hAnsiTheme="minorHAnsi"/>
          <w:sz w:val="24"/>
        </w:rPr>
      </w:pPr>
      <w:r>
        <w:rPr>
          <w:noProof/>
          <w:lang w:eastAsia="en-AU"/>
        </w:rPr>
        <w:drawing>
          <wp:anchor distT="0" distB="0" distL="114300" distR="114300" simplePos="0" relativeHeight="251661312" behindDoc="1" locked="0" layoutInCell="1" allowOverlap="1" wp14:anchorId="00877AC3" wp14:editId="687D37F2">
            <wp:simplePos x="0" y="0"/>
            <wp:positionH relativeFrom="column">
              <wp:posOffset>-762000</wp:posOffset>
            </wp:positionH>
            <wp:positionV relativeFrom="page">
              <wp:posOffset>200025</wp:posOffset>
            </wp:positionV>
            <wp:extent cx="7096125" cy="1079500"/>
            <wp:effectExtent l="0" t="0" r="9525" b="6350"/>
            <wp:wrapNone/>
            <wp:docPr id="9" name="Picture 9"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a:blip r:embed="rId7"/>
                    <a:stretch>
                      <a:fillRect/>
                    </a:stretch>
                  </pic:blipFill>
                  <pic:spPr>
                    <a:xfrm>
                      <a:off x="0" y="0"/>
                      <a:ext cx="7096125" cy="1079500"/>
                    </a:xfrm>
                    <a:prstGeom prst="rect">
                      <a:avLst/>
                    </a:prstGeom>
                  </pic:spPr>
                </pic:pic>
              </a:graphicData>
            </a:graphic>
            <wp14:sizeRelH relativeFrom="margin">
              <wp14:pctWidth>0</wp14:pctWidth>
            </wp14:sizeRelH>
          </wp:anchor>
        </w:drawing>
      </w:r>
      <w:r w:rsidR="006A333F" w:rsidRPr="00DF7F91">
        <w:rPr>
          <w:rFonts w:asciiTheme="minorHAnsi" w:eastAsia="Times New Roman" w:hAnsiTheme="minorHAnsi"/>
          <w:noProof/>
          <w:color w:val="auto"/>
          <w:sz w:val="24"/>
          <w:lang w:eastAsia="en-AU"/>
        </w:rPr>
        <mc:AlternateContent>
          <mc:Choice Requires="wps">
            <w:drawing>
              <wp:anchor distT="0" distB="0" distL="114300" distR="114300" simplePos="0" relativeHeight="251659264" behindDoc="0" locked="0" layoutInCell="1" allowOverlap="1" wp14:anchorId="1C963B26" wp14:editId="4A67EDD5">
                <wp:simplePos x="0" y="0"/>
                <wp:positionH relativeFrom="column">
                  <wp:posOffset>-754380</wp:posOffset>
                </wp:positionH>
                <wp:positionV relativeFrom="paragraph">
                  <wp:posOffset>-429260</wp:posOffset>
                </wp:positionV>
                <wp:extent cx="267970" cy="261620"/>
                <wp:effectExtent l="13335" t="13970" r="1397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61620"/>
                        </a:xfrm>
                        <a:prstGeom prst="rect">
                          <a:avLst/>
                        </a:prstGeom>
                        <a:solidFill>
                          <a:srgbClr val="FFFFFF"/>
                        </a:solidFill>
                        <a:ln w="9525">
                          <a:solidFill>
                            <a:srgbClr val="FFFFFF"/>
                          </a:solidFill>
                          <a:miter lim="800000"/>
                          <a:headEnd/>
                          <a:tailEnd/>
                        </a:ln>
                      </wps:spPr>
                      <wps:txbx>
                        <w:txbxContent>
                          <w:p w:rsidR="0032048B" w:rsidRDefault="0032048B" w:rsidP="006A333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C963B26" id="_x0000_t202" coordsize="21600,21600" o:spt="202" path="m,l,21600r21600,l21600,xe">
                <v:stroke joinstyle="miter"/>
                <v:path gradientshapeok="t" o:connecttype="rect"/>
              </v:shapetype>
              <v:shape id="Text Box 2" o:spid="_x0000_s1026" type="#_x0000_t202" style="position:absolute;margin-left:-59.4pt;margin-top:-33.8pt;width:21.1pt;height:20.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" strokecolor="white">
                <v:textbox style="mso-fit-shape-to-text:t">
                  <w:txbxContent>
                    <w:p w:rsidR="0032048B" w:rsidRDefault="0032048B" w:rsidP="006A333F"/>
                  </w:txbxContent>
                </v:textbox>
              </v:shape>
            </w:pict>
          </mc:Fallback>
        </mc:AlternateContent>
      </w:r>
      <w:r w:rsidR="006A333F" w:rsidRPr="00DF7F91">
        <w:rPr>
          <w:rFonts w:asciiTheme="minorHAnsi" w:hAnsiTheme="minorHAnsi"/>
          <w:sz w:val="24"/>
        </w:rPr>
        <w:t xml:space="preserve"> </w:t>
      </w:r>
    </w:p>
    <w:p w:rsidR="002B5395" w:rsidRDefault="002B5395" w:rsidP="006A333F">
      <w:pPr>
        <w:rPr>
          <w:rFonts w:asciiTheme="minorHAnsi" w:hAnsiTheme="minorHAnsi"/>
          <w:sz w:val="24"/>
        </w:rPr>
      </w:pPr>
    </w:p>
    <w:p w:rsidR="002B5395" w:rsidRDefault="002B5395" w:rsidP="006A333F">
      <w:pPr>
        <w:rPr>
          <w:rFonts w:asciiTheme="minorHAnsi" w:hAnsiTheme="minorHAnsi"/>
          <w:sz w:val="24"/>
        </w:rPr>
      </w:pPr>
    </w:p>
    <w:p w:rsidR="006A333F" w:rsidRPr="00100CA8" w:rsidRDefault="002B5395" w:rsidP="00100CA8">
      <w:pPr>
        <w:pStyle w:val="Heading3A"/>
        <w:spacing w:before="120"/>
        <w:jc w:val="center"/>
        <w:rPr>
          <w:rFonts w:asciiTheme="minorHAnsi" w:hAnsiTheme="minorHAnsi"/>
          <w:b/>
          <w:sz w:val="32"/>
          <w:szCs w:val="32"/>
        </w:rPr>
      </w:pPr>
      <w:r w:rsidRPr="00100CA8">
        <w:rPr>
          <w:rFonts w:asciiTheme="minorHAnsi" w:hAnsiTheme="minorHAnsi"/>
          <w:b/>
          <w:sz w:val="32"/>
          <w:szCs w:val="32"/>
        </w:rPr>
        <w:t>A</w:t>
      </w:r>
      <w:r w:rsidR="006A333F" w:rsidRPr="00100CA8">
        <w:rPr>
          <w:rFonts w:asciiTheme="minorHAnsi" w:hAnsiTheme="minorHAnsi"/>
          <w:b/>
          <w:sz w:val="32"/>
          <w:szCs w:val="32"/>
        </w:rPr>
        <w:t>ustralian Research Council ‘Linkage’ project</w:t>
      </w:r>
    </w:p>
    <w:p w:rsidR="00BB0837" w:rsidRPr="00100CA8" w:rsidRDefault="002B5395" w:rsidP="00100CA8">
      <w:pPr>
        <w:jc w:val="center"/>
        <w:rPr>
          <w:rFonts w:asciiTheme="minorHAnsi" w:hAnsiTheme="minorHAnsi" w:cs="Arial"/>
          <w:b/>
          <w:sz w:val="32"/>
          <w:szCs w:val="32"/>
          <w:lang w:eastAsia="en-AU"/>
        </w:rPr>
      </w:pPr>
      <w:r w:rsidRPr="00100CA8">
        <w:rPr>
          <w:rFonts w:asciiTheme="minorHAnsi" w:hAnsiTheme="minorHAnsi" w:cs="Arial"/>
          <w:b/>
          <w:i/>
          <w:sz w:val="32"/>
          <w:szCs w:val="32"/>
        </w:rPr>
        <w:t>‘</w:t>
      </w:r>
      <w:r w:rsidR="001C21A5" w:rsidRPr="00100CA8">
        <w:rPr>
          <w:rFonts w:asciiTheme="minorHAnsi" w:hAnsiTheme="minorHAnsi" w:cs="Arial"/>
          <w:b/>
          <w:i/>
          <w:sz w:val="32"/>
          <w:szCs w:val="32"/>
        </w:rPr>
        <w:t>VET teacher qualifications and their contribution to quality</w:t>
      </w:r>
      <w:r w:rsidRPr="00100CA8">
        <w:rPr>
          <w:rFonts w:asciiTheme="minorHAnsi" w:hAnsiTheme="minorHAnsi" w:cs="Arial"/>
          <w:b/>
          <w:i/>
          <w:sz w:val="32"/>
          <w:szCs w:val="32"/>
        </w:rPr>
        <w:t>’</w:t>
      </w:r>
    </w:p>
    <w:p w:rsidR="00BB0837" w:rsidRPr="002B5395" w:rsidRDefault="00BB4533" w:rsidP="00100CA8">
      <w:pPr>
        <w:pStyle w:val="Heading3A"/>
        <w:spacing w:after="0"/>
        <w:rPr>
          <w:rFonts w:asciiTheme="minorHAnsi" w:hAnsiTheme="minorHAnsi"/>
          <w:b/>
          <w:sz w:val="28"/>
          <w:szCs w:val="28"/>
        </w:rPr>
      </w:pPr>
      <w:r>
        <w:rPr>
          <w:rFonts w:asciiTheme="minorHAnsi" w:hAnsiTheme="minorHAnsi"/>
          <w:b/>
          <w:sz w:val="28"/>
          <w:szCs w:val="28"/>
        </w:rPr>
        <w:t>Overview of progress</w:t>
      </w:r>
      <w:r w:rsidR="0009389F" w:rsidRPr="002B5395">
        <w:rPr>
          <w:rFonts w:asciiTheme="minorHAnsi" w:hAnsiTheme="minorHAnsi"/>
          <w:b/>
          <w:sz w:val="28"/>
          <w:szCs w:val="28"/>
        </w:rPr>
        <w:t>, June 2016</w:t>
      </w:r>
    </w:p>
    <w:p w:rsidR="006F6F7B" w:rsidRPr="00DF7F91" w:rsidRDefault="006F6F7B" w:rsidP="006F6F7B">
      <w:pPr>
        <w:rPr>
          <w:rFonts w:asciiTheme="minorHAnsi" w:hAnsiTheme="minorHAnsi"/>
          <w:sz w:val="24"/>
          <w:lang w:eastAsia="en-AU"/>
        </w:rPr>
      </w:pPr>
    </w:p>
    <w:p w:rsidR="006A333F" w:rsidRPr="00DF7F91" w:rsidRDefault="006A333F" w:rsidP="006A333F">
      <w:pPr>
        <w:spacing w:after="160"/>
        <w:rPr>
          <w:rFonts w:asciiTheme="minorHAnsi" w:hAnsiTheme="minorHAnsi" w:cs="Arial"/>
          <w:sz w:val="24"/>
        </w:rPr>
      </w:pPr>
      <w:r w:rsidRPr="00DF7F91">
        <w:rPr>
          <w:rFonts w:asciiTheme="minorHAnsi" w:hAnsiTheme="minorHAnsi" w:cs="Arial"/>
          <w:sz w:val="24"/>
        </w:rPr>
        <w:t xml:space="preserve">The two-year project is </w:t>
      </w:r>
      <w:r w:rsidR="0064750D" w:rsidRPr="00DF7F91">
        <w:rPr>
          <w:rFonts w:asciiTheme="minorHAnsi" w:hAnsiTheme="minorHAnsi" w:cs="Arial"/>
          <w:sz w:val="24"/>
        </w:rPr>
        <w:t xml:space="preserve">intended to </w:t>
      </w:r>
      <w:r w:rsidR="00F7568E">
        <w:rPr>
          <w:rFonts w:asciiTheme="minorHAnsi" w:hAnsiTheme="minorHAnsi" w:cs="Arial"/>
          <w:sz w:val="24"/>
        </w:rPr>
        <w:t>examine the</w:t>
      </w:r>
      <w:r w:rsidRPr="00DF7F91">
        <w:rPr>
          <w:rFonts w:asciiTheme="minorHAnsi" w:hAnsiTheme="minorHAnsi" w:cs="Arial"/>
          <w:sz w:val="24"/>
        </w:rPr>
        <w:t xml:space="preserve"> </w:t>
      </w:r>
      <w:r w:rsidR="000C1257" w:rsidRPr="00DF7F91">
        <w:rPr>
          <w:rFonts w:asciiTheme="minorHAnsi" w:hAnsiTheme="minorHAnsi" w:cs="Arial"/>
          <w:sz w:val="24"/>
        </w:rPr>
        <w:t>contribution</w:t>
      </w:r>
      <w:r w:rsidR="00F7568E">
        <w:rPr>
          <w:rFonts w:asciiTheme="minorHAnsi" w:hAnsiTheme="minorHAnsi" w:cs="Arial"/>
          <w:sz w:val="24"/>
        </w:rPr>
        <w:t xml:space="preserve"> of </w:t>
      </w:r>
      <w:r w:rsidRPr="00DF7F91">
        <w:rPr>
          <w:rFonts w:asciiTheme="minorHAnsi" w:hAnsiTheme="minorHAnsi" w:cs="Arial"/>
          <w:sz w:val="24"/>
        </w:rPr>
        <w:t xml:space="preserve">the level of VET </w:t>
      </w:r>
      <w:r w:rsidR="000C1257" w:rsidRPr="00DF7F91">
        <w:rPr>
          <w:rFonts w:asciiTheme="minorHAnsi" w:hAnsiTheme="minorHAnsi" w:cs="Arial"/>
          <w:sz w:val="24"/>
        </w:rPr>
        <w:t>teachers</w:t>
      </w:r>
      <w:r w:rsidRPr="00DF7F91">
        <w:rPr>
          <w:rFonts w:asciiTheme="minorHAnsi" w:hAnsiTheme="minorHAnsi" w:cs="Arial"/>
          <w:sz w:val="24"/>
        </w:rPr>
        <w:t xml:space="preserve">’ </w:t>
      </w:r>
      <w:r w:rsidR="000C1257" w:rsidRPr="00DF7F91">
        <w:rPr>
          <w:rFonts w:asciiTheme="minorHAnsi" w:hAnsiTheme="minorHAnsi" w:cs="Arial"/>
          <w:sz w:val="24"/>
        </w:rPr>
        <w:t>qualification</w:t>
      </w:r>
      <w:r w:rsidR="00F7568E">
        <w:rPr>
          <w:rFonts w:asciiTheme="minorHAnsi" w:hAnsiTheme="minorHAnsi" w:cs="Arial"/>
          <w:sz w:val="24"/>
        </w:rPr>
        <w:t>s (</w:t>
      </w:r>
      <w:r w:rsidRPr="00DF7F91">
        <w:rPr>
          <w:rFonts w:asciiTheme="minorHAnsi" w:hAnsiTheme="minorHAnsi" w:cs="Arial"/>
          <w:sz w:val="24"/>
        </w:rPr>
        <w:t>in</w:t>
      </w:r>
      <w:r w:rsidR="000C1257" w:rsidRPr="00DF7F91">
        <w:rPr>
          <w:rFonts w:asciiTheme="minorHAnsi" w:hAnsiTheme="minorHAnsi" w:cs="Arial"/>
          <w:sz w:val="24"/>
        </w:rPr>
        <w:t xml:space="preserve"> industry</w:t>
      </w:r>
      <w:r w:rsidRPr="00DF7F91">
        <w:rPr>
          <w:rFonts w:asciiTheme="minorHAnsi" w:hAnsiTheme="minorHAnsi" w:cs="Arial"/>
          <w:sz w:val="24"/>
        </w:rPr>
        <w:t>/</w:t>
      </w:r>
      <w:r w:rsidR="000C1257" w:rsidRPr="00DF7F91">
        <w:rPr>
          <w:rFonts w:asciiTheme="minorHAnsi" w:hAnsiTheme="minorHAnsi" w:cs="Arial"/>
          <w:sz w:val="24"/>
        </w:rPr>
        <w:t>discipline</w:t>
      </w:r>
      <w:r w:rsidRPr="00DF7F91">
        <w:rPr>
          <w:rFonts w:asciiTheme="minorHAnsi" w:hAnsiTheme="minorHAnsi" w:cs="Arial"/>
          <w:sz w:val="24"/>
        </w:rPr>
        <w:t xml:space="preserve"> areas and in VET teaching</w:t>
      </w:r>
      <w:r w:rsidR="00F7568E">
        <w:rPr>
          <w:rFonts w:asciiTheme="minorHAnsi" w:hAnsiTheme="minorHAnsi" w:cs="Arial"/>
          <w:sz w:val="24"/>
        </w:rPr>
        <w:t>)</w:t>
      </w:r>
      <w:r w:rsidRPr="00DF7F91">
        <w:rPr>
          <w:rFonts w:asciiTheme="minorHAnsi" w:hAnsiTheme="minorHAnsi" w:cs="Arial"/>
          <w:sz w:val="24"/>
        </w:rPr>
        <w:t xml:space="preserve"> to teaching quality in V</w:t>
      </w:r>
      <w:r w:rsidR="0064750D" w:rsidRPr="00DF7F91">
        <w:rPr>
          <w:rFonts w:asciiTheme="minorHAnsi" w:hAnsiTheme="minorHAnsi" w:cs="Arial"/>
          <w:sz w:val="24"/>
        </w:rPr>
        <w:t>ET</w:t>
      </w:r>
      <w:r w:rsidR="00707D47">
        <w:rPr>
          <w:rFonts w:asciiTheme="minorHAnsi" w:hAnsiTheme="minorHAnsi" w:cs="Arial"/>
          <w:sz w:val="24"/>
        </w:rPr>
        <w:t>,</w:t>
      </w:r>
      <w:r w:rsidR="0064750D" w:rsidRPr="00DF7F91">
        <w:rPr>
          <w:rFonts w:asciiTheme="minorHAnsi" w:hAnsiTheme="minorHAnsi" w:cs="Arial"/>
          <w:sz w:val="24"/>
        </w:rPr>
        <w:t xml:space="preserve"> </w:t>
      </w:r>
      <w:r w:rsidRPr="00DF7F91">
        <w:rPr>
          <w:rFonts w:asciiTheme="minorHAnsi" w:hAnsiTheme="minorHAnsi" w:cs="Arial"/>
          <w:sz w:val="24"/>
        </w:rPr>
        <w:t>and to</w:t>
      </w:r>
      <w:r w:rsidR="00F7568E">
        <w:rPr>
          <w:rFonts w:asciiTheme="minorHAnsi" w:hAnsiTheme="minorHAnsi" w:cs="Arial"/>
          <w:sz w:val="24"/>
        </w:rPr>
        <w:t xml:space="preserve"> VET</w:t>
      </w:r>
      <w:r w:rsidRPr="00DF7F91">
        <w:rPr>
          <w:rFonts w:asciiTheme="minorHAnsi" w:hAnsiTheme="minorHAnsi" w:cs="Arial"/>
          <w:sz w:val="24"/>
        </w:rPr>
        <w:t xml:space="preserve"> quality more </w:t>
      </w:r>
      <w:r w:rsidR="000C1257" w:rsidRPr="00DF7F91">
        <w:rPr>
          <w:rFonts w:asciiTheme="minorHAnsi" w:hAnsiTheme="minorHAnsi" w:cs="Arial"/>
          <w:sz w:val="24"/>
        </w:rPr>
        <w:t>generally</w:t>
      </w:r>
      <w:r w:rsidRPr="00DF7F91">
        <w:rPr>
          <w:rFonts w:asciiTheme="minorHAnsi" w:hAnsiTheme="minorHAnsi" w:cs="Arial"/>
          <w:sz w:val="24"/>
        </w:rPr>
        <w:t xml:space="preserve">. </w:t>
      </w:r>
      <w:r w:rsidR="00B71B46">
        <w:rPr>
          <w:rFonts w:asciiTheme="minorHAnsi" w:hAnsiTheme="minorHAnsi" w:cs="Arial"/>
          <w:sz w:val="24"/>
        </w:rPr>
        <w:t>The project covers VET teachers working in all contexts: TAFE Institut</w:t>
      </w:r>
      <w:r w:rsidR="002F47A5">
        <w:rPr>
          <w:rFonts w:asciiTheme="minorHAnsi" w:hAnsiTheme="minorHAnsi" w:cs="Arial"/>
          <w:sz w:val="24"/>
        </w:rPr>
        <w:t>es, p</w:t>
      </w:r>
      <w:r w:rsidR="00B71B46">
        <w:rPr>
          <w:rFonts w:asciiTheme="minorHAnsi" w:hAnsiTheme="minorHAnsi" w:cs="Arial"/>
          <w:sz w:val="24"/>
        </w:rPr>
        <w:t>rivate Registered Training Organisations (R</w:t>
      </w:r>
      <w:r w:rsidR="002F47A5">
        <w:rPr>
          <w:rFonts w:asciiTheme="minorHAnsi" w:hAnsiTheme="minorHAnsi" w:cs="Arial"/>
          <w:sz w:val="24"/>
        </w:rPr>
        <w:t>TOs) and e</w:t>
      </w:r>
      <w:r w:rsidR="00B71B46">
        <w:rPr>
          <w:rFonts w:asciiTheme="minorHAnsi" w:hAnsiTheme="minorHAnsi" w:cs="Arial"/>
          <w:sz w:val="24"/>
        </w:rPr>
        <w:t>nterprise RTOs.</w:t>
      </w:r>
    </w:p>
    <w:p w:rsidR="00C22387" w:rsidRPr="00DF7F91" w:rsidRDefault="006A333F" w:rsidP="00C22387">
      <w:pPr>
        <w:spacing w:after="160"/>
        <w:rPr>
          <w:rFonts w:asciiTheme="minorHAnsi" w:hAnsiTheme="minorHAnsi" w:cs="Arial"/>
          <w:sz w:val="24"/>
        </w:rPr>
      </w:pPr>
      <w:r w:rsidRPr="00DF7F91">
        <w:rPr>
          <w:rFonts w:asciiTheme="minorHAnsi" w:hAnsiTheme="minorHAnsi" w:cs="Arial"/>
          <w:sz w:val="24"/>
        </w:rPr>
        <w:t xml:space="preserve">The project is funded by the Australian Research Council ‘Linkage’ Program and by industry partner contributions. </w:t>
      </w:r>
      <w:r w:rsidR="002F47A5">
        <w:rPr>
          <w:rFonts w:asciiTheme="minorHAnsi" w:hAnsiTheme="minorHAnsi" w:cs="Arial"/>
          <w:sz w:val="24"/>
        </w:rPr>
        <w:t xml:space="preserve">It </w:t>
      </w:r>
      <w:r w:rsidR="00C22387" w:rsidRPr="00DF7F91">
        <w:rPr>
          <w:rFonts w:asciiTheme="minorHAnsi" w:hAnsiTheme="minorHAnsi" w:cs="Arial"/>
          <w:sz w:val="24"/>
        </w:rPr>
        <w:t>formally commenced on April 1</w:t>
      </w:r>
      <w:r w:rsidR="00C22387" w:rsidRPr="00DF7F91">
        <w:rPr>
          <w:rFonts w:asciiTheme="minorHAnsi" w:hAnsiTheme="minorHAnsi" w:cs="Arial"/>
          <w:sz w:val="24"/>
          <w:vertAlign w:val="superscript"/>
        </w:rPr>
        <w:t>st</w:t>
      </w:r>
      <w:r w:rsidR="00C22387" w:rsidRPr="00DF7F91">
        <w:rPr>
          <w:rFonts w:asciiTheme="minorHAnsi" w:hAnsiTheme="minorHAnsi" w:cs="Arial"/>
          <w:sz w:val="24"/>
        </w:rPr>
        <w:t xml:space="preserve"> 2015 and </w:t>
      </w:r>
      <w:r w:rsidR="00291005">
        <w:rPr>
          <w:rFonts w:asciiTheme="minorHAnsi" w:hAnsiTheme="minorHAnsi" w:cs="Arial"/>
          <w:sz w:val="24"/>
        </w:rPr>
        <w:t xml:space="preserve">will be </w:t>
      </w:r>
      <w:r w:rsidR="00C22387" w:rsidRPr="00DF7F91">
        <w:rPr>
          <w:rFonts w:asciiTheme="minorHAnsi" w:hAnsiTheme="minorHAnsi" w:cs="Arial"/>
          <w:sz w:val="24"/>
        </w:rPr>
        <w:t xml:space="preserve">completed within two years (March 2017). </w:t>
      </w:r>
      <w:r w:rsidR="00291005">
        <w:rPr>
          <w:rFonts w:asciiTheme="minorHAnsi" w:hAnsiTheme="minorHAnsi" w:cs="Arial"/>
          <w:sz w:val="24"/>
        </w:rPr>
        <w:t>All f</w:t>
      </w:r>
      <w:r w:rsidR="00C22387" w:rsidRPr="00DF7F91">
        <w:rPr>
          <w:rFonts w:asciiTheme="minorHAnsi" w:hAnsiTheme="minorHAnsi" w:cs="Arial"/>
          <w:sz w:val="24"/>
        </w:rPr>
        <w:t xml:space="preserve">ieldwork </w:t>
      </w:r>
      <w:r w:rsidR="00291005">
        <w:rPr>
          <w:rFonts w:asciiTheme="minorHAnsi" w:hAnsiTheme="minorHAnsi" w:cs="Arial"/>
          <w:sz w:val="24"/>
        </w:rPr>
        <w:t>will be</w:t>
      </w:r>
      <w:r w:rsidR="00C22387" w:rsidRPr="00DF7F91">
        <w:rPr>
          <w:rFonts w:asciiTheme="minorHAnsi" w:hAnsiTheme="minorHAnsi" w:cs="Arial"/>
          <w:sz w:val="24"/>
        </w:rPr>
        <w:t xml:space="preserve"> </w:t>
      </w:r>
      <w:r w:rsidR="00291005">
        <w:rPr>
          <w:rFonts w:asciiTheme="minorHAnsi" w:hAnsiTheme="minorHAnsi" w:cs="Arial"/>
          <w:sz w:val="24"/>
        </w:rPr>
        <w:t>undertaken</w:t>
      </w:r>
      <w:r w:rsidR="00C22387" w:rsidRPr="00DF7F91">
        <w:rPr>
          <w:rFonts w:asciiTheme="minorHAnsi" w:hAnsiTheme="minorHAnsi" w:cs="Arial"/>
          <w:sz w:val="24"/>
        </w:rPr>
        <w:t xml:space="preserve"> </w:t>
      </w:r>
      <w:r w:rsidR="00291005">
        <w:rPr>
          <w:rFonts w:asciiTheme="minorHAnsi" w:hAnsiTheme="minorHAnsi" w:cs="Arial"/>
          <w:sz w:val="24"/>
        </w:rPr>
        <w:t>by the end of 2016</w:t>
      </w:r>
      <w:r w:rsidR="009B338A">
        <w:rPr>
          <w:rFonts w:asciiTheme="minorHAnsi" w:hAnsiTheme="minorHAnsi" w:cs="Arial"/>
          <w:sz w:val="24"/>
        </w:rPr>
        <w:t>.</w:t>
      </w:r>
      <w:r w:rsidR="00C22387" w:rsidRPr="00DF7F91">
        <w:rPr>
          <w:rFonts w:asciiTheme="minorHAnsi" w:hAnsiTheme="minorHAnsi" w:cs="Arial"/>
          <w:sz w:val="24"/>
        </w:rPr>
        <w:t xml:space="preserve">  </w:t>
      </w:r>
    </w:p>
    <w:p w:rsidR="006A333F" w:rsidRPr="00DF7F91" w:rsidRDefault="006A333F" w:rsidP="00B71B46">
      <w:pPr>
        <w:pStyle w:val="NormalWeb"/>
        <w:shd w:val="clear" w:color="auto" w:fill="FFFFFF"/>
        <w:spacing w:after="80" w:afterAutospacing="0"/>
        <w:rPr>
          <w:rFonts w:asciiTheme="minorHAnsi" w:hAnsiTheme="minorHAnsi" w:cs="Arial"/>
          <w:color w:val="222222"/>
          <w:lang w:val="en"/>
        </w:rPr>
      </w:pPr>
      <w:r w:rsidRPr="00DF7F91">
        <w:rPr>
          <w:rFonts w:asciiTheme="minorHAnsi" w:hAnsiTheme="minorHAnsi" w:cs="Arial"/>
          <w:color w:val="222222"/>
          <w:lang w:val="en"/>
        </w:rPr>
        <w:t xml:space="preserve">The research questions </w:t>
      </w:r>
      <w:r w:rsidR="0064750D" w:rsidRPr="00DF7F91">
        <w:rPr>
          <w:rFonts w:asciiTheme="minorHAnsi" w:hAnsiTheme="minorHAnsi" w:cs="Arial"/>
          <w:color w:val="222222"/>
          <w:lang w:val="en"/>
        </w:rPr>
        <w:t>for the</w:t>
      </w:r>
      <w:r w:rsidRPr="00DF7F91">
        <w:rPr>
          <w:rFonts w:asciiTheme="minorHAnsi" w:hAnsiTheme="minorHAnsi" w:cs="Arial"/>
          <w:color w:val="222222"/>
          <w:lang w:val="en"/>
        </w:rPr>
        <w:t xml:space="preserve"> project are:</w:t>
      </w:r>
    </w:p>
    <w:p w:rsidR="006A333F" w:rsidRPr="00DF7F91" w:rsidRDefault="006A333F" w:rsidP="00B71B46">
      <w:pPr>
        <w:numPr>
          <w:ilvl w:val="0"/>
          <w:numId w:val="4"/>
        </w:numPr>
        <w:shd w:val="clear" w:color="auto" w:fill="FFFFFF"/>
        <w:spacing w:before="80" w:after="100" w:afterAutospacing="1"/>
        <w:ind w:left="425" w:hanging="357"/>
        <w:rPr>
          <w:rFonts w:asciiTheme="minorHAnsi" w:hAnsiTheme="minorHAnsi" w:cs="Arial"/>
          <w:color w:val="222222"/>
          <w:sz w:val="24"/>
          <w:lang w:val="en"/>
        </w:rPr>
      </w:pPr>
      <w:r w:rsidRPr="00DF7F91">
        <w:rPr>
          <w:rFonts w:asciiTheme="minorHAnsi" w:hAnsiTheme="minorHAnsi" w:cs="Arial"/>
          <w:color w:val="222222"/>
          <w:sz w:val="24"/>
          <w:lang w:val="en"/>
        </w:rPr>
        <w:t>What differences do VET teachers' levels of qualification (both pedagogical and discipline-based) make to their teaching concepts, approaches and practice?</w:t>
      </w:r>
    </w:p>
    <w:p w:rsidR="006A333F" w:rsidRPr="00DF7F91" w:rsidRDefault="006A333F" w:rsidP="006A333F">
      <w:pPr>
        <w:numPr>
          <w:ilvl w:val="0"/>
          <w:numId w:val="4"/>
        </w:numPr>
        <w:shd w:val="clear" w:color="auto" w:fill="FFFFFF"/>
        <w:spacing w:before="100" w:beforeAutospacing="1" w:after="100" w:afterAutospacing="1"/>
        <w:ind w:left="426"/>
        <w:rPr>
          <w:rFonts w:asciiTheme="minorHAnsi" w:hAnsiTheme="minorHAnsi" w:cs="Arial"/>
          <w:color w:val="222222"/>
          <w:sz w:val="24"/>
          <w:lang w:val="en"/>
        </w:rPr>
      </w:pPr>
      <w:r w:rsidRPr="00DF7F91">
        <w:rPr>
          <w:rFonts w:asciiTheme="minorHAnsi" w:hAnsiTheme="minorHAnsi" w:cs="Arial"/>
          <w:color w:val="222222"/>
          <w:sz w:val="24"/>
          <w:lang w:val="en"/>
        </w:rPr>
        <w:t>What differences do VET teachers' levels of qualification make to their ability to navigate complex training contexts, to teach across the large range of qualification levels and diversity of learners typical of VET, and to contribute to improved student outcomes?</w:t>
      </w:r>
    </w:p>
    <w:p w:rsidR="006A333F" w:rsidRPr="00DF7F91" w:rsidRDefault="006A333F" w:rsidP="006A333F">
      <w:pPr>
        <w:numPr>
          <w:ilvl w:val="0"/>
          <w:numId w:val="4"/>
        </w:numPr>
        <w:shd w:val="clear" w:color="auto" w:fill="FFFFFF"/>
        <w:spacing w:before="100" w:beforeAutospacing="1" w:after="100" w:afterAutospacing="1"/>
        <w:ind w:left="426"/>
        <w:rPr>
          <w:rFonts w:asciiTheme="minorHAnsi" w:hAnsiTheme="minorHAnsi" w:cs="Arial"/>
          <w:color w:val="222222"/>
          <w:sz w:val="24"/>
          <w:lang w:val="en"/>
        </w:rPr>
      </w:pPr>
      <w:r w:rsidRPr="00DF7F91">
        <w:rPr>
          <w:rFonts w:asciiTheme="minorHAnsi" w:hAnsiTheme="minorHAnsi" w:cs="Arial"/>
          <w:color w:val="222222"/>
          <w:sz w:val="24"/>
          <w:lang w:val="en"/>
        </w:rPr>
        <w:t>How do levels of qualification affect VET teachers' engagement in further professional development activities (pedagogical development and industry engagement), and how can PD be tailored for different groups?</w:t>
      </w:r>
    </w:p>
    <w:p w:rsidR="006A333F" w:rsidRPr="00DF7F91" w:rsidRDefault="006A333F" w:rsidP="006A333F">
      <w:pPr>
        <w:numPr>
          <w:ilvl w:val="0"/>
          <w:numId w:val="4"/>
        </w:numPr>
        <w:shd w:val="clear" w:color="auto" w:fill="FFFFFF"/>
        <w:spacing w:before="100" w:beforeAutospacing="1" w:after="100" w:afterAutospacing="1"/>
        <w:ind w:left="426"/>
        <w:rPr>
          <w:rFonts w:asciiTheme="minorHAnsi" w:hAnsiTheme="minorHAnsi" w:cs="Arial"/>
          <w:color w:val="222222"/>
          <w:sz w:val="24"/>
          <w:lang w:val="en"/>
        </w:rPr>
      </w:pPr>
      <w:r w:rsidRPr="00DF7F91">
        <w:rPr>
          <w:rFonts w:asciiTheme="minorHAnsi" w:hAnsiTheme="minorHAnsi" w:cs="Arial"/>
          <w:color w:val="222222"/>
          <w:sz w:val="24"/>
          <w:lang w:val="en"/>
        </w:rPr>
        <w:t>In what ways do more highly-qualified VET teachers contribute to improved quality in VET? What actual and potential barriers and facilitators are associated with this contribution, including resourcing issues and policy changes?</w:t>
      </w:r>
    </w:p>
    <w:p w:rsidR="006A333F" w:rsidRPr="00DF7F91" w:rsidRDefault="006A333F" w:rsidP="00B71B46">
      <w:pPr>
        <w:spacing w:after="80"/>
        <w:rPr>
          <w:rFonts w:asciiTheme="minorHAnsi" w:hAnsiTheme="minorHAnsi" w:cs="Arial"/>
          <w:sz w:val="24"/>
        </w:rPr>
      </w:pPr>
      <w:r w:rsidRPr="00DF7F91">
        <w:rPr>
          <w:rFonts w:asciiTheme="minorHAnsi" w:hAnsiTheme="minorHAnsi" w:cs="Arial"/>
          <w:sz w:val="24"/>
        </w:rPr>
        <w:t xml:space="preserve">Our industry partners for the project and the </w:t>
      </w:r>
      <w:r w:rsidR="008F7D9C" w:rsidRPr="00DF7F91">
        <w:rPr>
          <w:rFonts w:asciiTheme="minorHAnsi" w:hAnsiTheme="minorHAnsi" w:cs="Arial"/>
          <w:sz w:val="24"/>
        </w:rPr>
        <w:t xml:space="preserve">associated </w:t>
      </w:r>
      <w:r w:rsidRPr="00DF7F91">
        <w:rPr>
          <w:rFonts w:asciiTheme="minorHAnsi" w:hAnsiTheme="minorHAnsi" w:cs="Arial"/>
          <w:sz w:val="24"/>
        </w:rPr>
        <w:t>Partner Investiga</w:t>
      </w:r>
      <w:r w:rsidR="008F7D9C" w:rsidRPr="00DF7F91">
        <w:rPr>
          <w:rFonts w:asciiTheme="minorHAnsi" w:hAnsiTheme="minorHAnsi" w:cs="Arial"/>
          <w:sz w:val="24"/>
        </w:rPr>
        <w:t>t</w:t>
      </w:r>
      <w:r w:rsidRPr="00DF7F91">
        <w:rPr>
          <w:rFonts w:asciiTheme="minorHAnsi" w:hAnsiTheme="minorHAnsi" w:cs="Arial"/>
          <w:sz w:val="24"/>
        </w:rPr>
        <w:t xml:space="preserve">ors </w:t>
      </w:r>
      <w:r w:rsidR="000C1257" w:rsidRPr="00DF7F91">
        <w:rPr>
          <w:rFonts w:asciiTheme="minorHAnsi" w:hAnsiTheme="minorHAnsi" w:cs="Arial"/>
          <w:sz w:val="24"/>
        </w:rPr>
        <w:t>are:</w:t>
      </w:r>
    </w:p>
    <w:p w:rsidR="006A333F" w:rsidRPr="00DF7F91" w:rsidRDefault="006A333F" w:rsidP="00B71B46">
      <w:pPr>
        <w:numPr>
          <w:ilvl w:val="0"/>
          <w:numId w:val="5"/>
        </w:numPr>
        <w:shd w:val="clear" w:color="auto" w:fill="FFFFFF"/>
        <w:spacing w:before="80" w:after="100" w:afterAutospacing="1"/>
        <w:ind w:left="283" w:hanging="357"/>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Australian Council for Private Education and Training (ACPET) (Demmi Paris)</w:t>
      </w:r>
      <w:r w:rsidR="009D6305" w:rsidRPr="00DF7F91">
        <w:rPr>
          <w:rFonts w:asciiTheme="minorHAnsi" w:hAnsiTheme="minorHAnsi" w:cs="Arial"/>
          <w:color w:val="222222"/>
          <w:sz w:val="24"/>
          <w:lang w:val="en" w:eastAsia="en-AU"/>
        </w:rPr>
        <w:t>;</w:t>
      </w:r>
    </w:p>
    <w:p w:rsidR="006A333F" w:rsidRPr="00DF7F91" w:rsidRDefault="006A333F" w:rsidP="006A333F">
      <w:pPr>
        <w:numPr>
          <w:ilvl w:val="0"/>
          <w:numId w:val="5"/>
        </w:numPr>
        <w:shd w:val="clear" w:color="auto" w:fill="FFFFFF"/>
        <w:spacing w:before="100" w:beforeAutospacing="1" w:after="100" w:afterAutospacing="1"/>
        <w:ind w:left="284"/>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Federation Training (Wendy Wood)</w:t>
      </w:r>
      <w:r w:rsidR="009D6305" w:rsidRPr="00DF7F91">
        <w:rPr>
          <w:rFonts w:asciiTheme="minorHAnsi" w:hAnsiTheme="minorHAnsi" w:cs="Arial"/>
          <w:color w:val="222222"/>
          <w:sz w:val="24"/>
          <w:lang w:val="en" w:eastAsia="en-AU"/>
        </w:rPr>
        <w:t>;</w:t>
      </w:r>
    </w:p>
    <w:p w:rsidR="006A333F" w:rsidRPr="00DF7F91" w:rsidRDefault="006A333F" w:rsidP="006A333F">
      <w:pPr>
        <w:numPr>
          <w:ilvl w:val="0"/>
          <w:numId w:val="5"/>
        </w:numPr>
        <w:shd w:val="clear" w:color="auto" w:fill="FFFFFF"/>
        <w:spacing w:before="100" w:beforeAutospacing="1" w:after="100" w:afterAutospacing="1"/>
        <w:ind w:left="284"/>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 xml:space="preserve">National Centre for Vocational Education Research (NCVER) (Michelle </w:t>
      </w:r>
      <w:r w:rsidR="000C1257" w:rsidRPr="00DF7F91">
        <w:rPr>
          <w:rFonts w:asciiTheme="minorHAnsi" w:hAnsiTheme="minorHAnsi" w:cs="Arial"/>
          <w:color w:val="222222"/>
          <w:sz w:val="24"/>
          <w:lang w:val="en" w:eastAsia="en-AU"/>
        </w:rPr>
        <w:t>Circelli</w:t>
      </w:r>
      <w:r w:rsidRPr="00DF7F91">
        <w:rPr>
          <w:rFonts w:asciiTheme="minorHAnsi" w:hAnsiTheme="minorHAnsi" w:cs="Arial"/>
          <w:color w:val="222222"/>
          <w:sz w:val="24"/>
          <w:lang w:val="en" w:eastAsia="en-AU"/>
        </w:rPr>
        <w:t xml:space="preserve"> and Patrick Korbel)</w:t>
      </w:r>
      <w:r w:rsidR="009D6305" w:rsidRPr="00DF7F91">
        <w:rPr>
          <w:rFonts w:asciiTheme="minorHAnsi" w:hAnsiTheme="minorHAnsi" w:cs="Arial"/>
          <w:color w:val="222222"/>
          <w:sz w:val="24"/>
          <w:lang w:val="en" w:eastAsia="en-AU"/>
        </w:rPr>
        <w:t>;</w:t>
      </w:r>
    </w:p>
    <w:p w:rsidR="006A333F" w:rsidRPr="00DF7F91" w:rsidRDefault="006A333F" w:rsidP="006A333F">
      <w:pPr>
        <w:numPr>
          <w:ilvl w:val="0"/>
          <w:numId w:val="5"/>
        </w:numPr>
        <w:shd w:val="clear" w:color="auto" w:fill="FFFFFF"/>
        <w:spacing w:before="100" w:beforeAutospacing="1" w:after="100" w:afterAutospacing="1"/>
        <w:ind w:left="284"/>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TAFE Queensland (Christina Hong)</w:t>
      </w:r>
      <w:r w:rsidR="00C3433F" w:rsidRPr="00DF7F91">
        <w:rPr>
          <w:rFonts w:asciiTheme="minorHAnsi" w:hAnsiTheme="minorHAnsi" w:cs="Arial"/>
          <w:color w:val="222222"/>
          <w:sz w:val="24"/>
          <w:lang w:val="en" w:eastAsia="en-AU"/>
        </w:rPr>
        <w:t>; and</w:t>
      </w:r>
    </w:p>
    <w:p w:rsidR="006A333F" w:rsidRPr="00DF7F91" w:rsidRDefault="006A333F" w:rsidP="006A333F">
      <w:pPr>
        <w:numPr>
          <w:ilvl w:val="0"/>
          <w:numId w:val="5"/>
        </w:numPr>
        <w:shd w:val="clear" w:color="auto" w:fill="FFFFFF"/>
        <w:spacing w:before="100" w:beforeAutospacing="1" w:after="100" w:afterAutospacing="1"/>
        <w:ind w:left="284"/>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VET Development Centre</w:t>
      </w:r>
      <w:r w:rsidR="000C1257" w:rsidRPr="00DF7F91">
        <w:rPr>
          <w:rFonts w:asciiTheme="minorHAnsi" w:hAnsiTheme="minorHAnsi" w:cs="Arial"/>
          <w:color w:val="222222"/>
          <w:sz w:val="24"/>
          <w:lang w:val="en" w:eastAsia="en-AU"/>
        </w:rPr>
        <w:t xml:space="preserve"> (M</w:t>
      </w:r>
      <w:r w:rsidRPr="00DF7F91">
        <w:rPr>
          <w:rFonts w:asciiTheme="minorHAnsi" w:hAnsiTheme="minorHAnsi" w:cs="Arial"/>
          <w:color w:val="222222"/>
          <w:sz w:val="24"/>
          <w:lang w:val="en" w:eastAsia="en-AU"/>
        </w:rPr>
        <w:t xml:space="preserve">artin </w:t>
      </w:r>
      <w:r w:rsidR="000C1257" w:rsidRPr="00DF7F91">
        <w:rPr>
          <w:rFonts w:asciiTheme="minorHAnsi" w:hAnsiTheme="minorHAnsi" w:cs="Arial"/>
          <w:color w:val="222222"/>
          <w:sz w:val="24"/>
          <w:lang w:val="en" w:eastAsia="en-AU"/>
        </w:rPr>
        <w:t>Powell</w:t>
      </w:r>
      <w:r w:rsidRPr="00DF7F91">
        <w:rPr>
          <w:rFonts w:asciiTheme="minorHAnsi" w:hAnsiTheme="minorHAnsi" w:cs="Arial"/>
          <w:color w:val="222222"/>
          <w:sz w:val="24"/>
          <w:lang w:val="en" w:eastAsia="en-AU"/>
        </w:rPr>
        <w:t>)</w:t>
      </w:r>
      <w:r w:rsidR="009D6305" w:rsidRPr="00DF7F91">
        <w:rPr>
          <w:rFonts w:asciiTheme="minorHAnsi" w:hAnsiTheme="minorHAnsi" w:cs="Arial"/>
          <w:color w:val="222222"/>
          <w:sz w:val="24"/>
          <w:lang w:val="en" w:eastAsia="en-AU"/>
        </w:rPr>
        <w:t>.</w:t>
      </w:r>
    </w:p>
    <w:p w:rsidR="00726F4D" w:rsidRPr="00DF7F91" w:rsidRDefault="00726F4D" w:rsidP="00726F4D">
      <w:pPr>
        <w:shd w:val="clear" w:color="auto" w:fill="FFFFFF"/>
        <w:spacing w:before="100" w:beforeAutospacing="1" w:after="100" w:afterAutospacing="1"/>
        <w:rPr>
          <w:rFonts w:asciiTheme="minorHAnsi" w:hAnsiTheme="minorHAnsi" w:cs="Arial"/>
          <w:color w:val="222222"/>
          <w:sz w:val="24"/>
          <w:lang w:val="en" w:eastAsia="en-AU"/>
        </w:rPr>
      </w:pPr>
      <w:r w:rsidRPr="00DF7F91">
        <w:rPr>
          <w:rFonts w:asciiTheme="minorHAnsi" w:hAnsiTheme="minorHAnsi" w:cs="Arial"/>
          <w:color w:val="222222"/>
          <w:sz w:val="24"/>
          <w:lang w:val="en" w:eastAsia="en-AU"/>
        </w:rPr>
        <w:t xml:space="preserve">The </w:t>
      </w:r>
      <w:r w:rsidR="004269E1" w:rsidRPr="00DF7F91">
        <w:rPr>
          <w:rFonts w:asciiTheme="minorHAnsi" w:hAnsiTheme="minorHAnsi" w:cs="Arial"/>
          <w:color w:val="222222"/>
          <w:sz w:val="24"/>
          <w:lang w:val="en" w:eastAsia="en-AU"/>
        </w:rPr>
        <w:t>researchers</w:t>
      </w:r>
      <w:r w:rsidRPr="00DF7F91">
        <w:rPr>
          <w:rFonts w:asciiTheme="minorHAnsi" w:hAnsiTheme="minorHAnsi" w:cs="Arial"/>
          <w:color w:val="222222"/>
          <w:sz w:val="24"/>
          <w:lang w:val="en" w:eastAsia="en-AU"/>
        </w:rPr>
        <w:t xml:space="preserve"> </w:t>
      </w:r>
      <w:r w:rsidR="004269E1" w:rsidRPr="00DF7F91">
        <w:rPr>
          <w:rFonts w:asciiTheme="minorHAnsi" w:hAnsiTheme="minorHAnsi" w:cs="Arial"/>
          <w:color w:val="222222"/>
          <w:sz w:val="24"/>
          <w:lang w:val="en" w:eastAsia="en-AU"/>
        </w:rPr>
        <w:t>involved</w:t>
      </w:r>
      <w:r w:rsidRPr="00DF7F91">
        <w:rPr>
          <w:rFonts w:asciiTheme="minorHAnsi" w:hAnsiTheme="minorHAnsi" w:cs="Arial"/>
          <w:color w:val="222222"/>
          <w:sz w:val="24"/>
          <w:lang w:val="en" w:eastAsia="en-AU"/>
        </w:rPr>
        <w:t xml:space="preserve"> with the project are: Erica Smith (Federation </w:t>
      </w:r>
      <w:r w:rsidR="004269E1" w:rsidRPr="00DF7F91">
        <w:rPr>
          <w:rFonts w:asciiTheme="minorHAnsi" w:hAnsiTheme="minorHAnsi" w:cs="Arial"/>
          <w:color w:val="222222"/>
          <w:sz w:val="24"/>
          <w:lang w:val="en" w:eastAsia="en-AU"/>
        </w:rPr>
        <w:t>University</w:t>
      </w:r>
      <w:r w:rsidRPr="00DF7F91">
        <w:rPr>
          <w:rFonts w:asciiTheme="minorHAnsi" w:hAnsiTheme="minorHAnsi" w:cs="Arial"/>
          <w:color w:val="222222"/>
          <w:sz w:val="24"/>
          <w:lang w:val="en" w:eastAsia="en-AU"/>
        </w:rPr>
        <w:t xml:space="preserve">), </w:t>
      </w:r>
      <w:r w:rsidR="00E625E3">
        <w:rPr>
          <w:rFonts w:asciiTheme="minorHAnsi" w:hAnsiTheme="minorHAnsi" w:cs="Arial"/>
          <w:color w:val="222222"/>
          <w:sz w:val="24"/>
          <w:lang w:val="en" w:eastAsia="en-AU"/>
        </w:rPr>
        <w:t xml:space="preserve">Keiko </w:t>
      </w:r>
      <w:r w:rsidRPr="00DF7F91">
        <w:rPr>
          <w:rFonts w:asciiTheme="minorHAnsi" w:hAnsiTheme="minorHAnsi" w:cs="Arial"/>
          <w:color w:val="222222"/>
          <w:sz w:val="24"/>
          <w:lang w:val="en" w:eastAsia="en-AU"/>
        </w:rPr>
        <w:t xml:space="preserve">Yasukawa (UTS), </w:t>
      </w:r>
      <w:r w:rsidR="00750F86" w:rsidRPr="00DF7F91">
        <w:rPr>
          <w:rFonts w:asciiTheme="minorHAnsi" w:hAnsiTheme="minorHAnsi" w:cs="Arial"/>
          <w:color w:val="222222"/>
          <w:sz w:val="24"/>
          <w:lang w:val="en" w:eastAsia="en-AU"/>
        </w:rPr>
        <w:t>Ro</w:t>
      </w:r>
      <w:r w:rsidRPr="00DF7F91">
        <w:rPr>
          <w:rFonts w:asciiTheme="minorHAnsi" w:hAnsiTheme="minorHAnsi" w:cs="Arial"/>
          <w:color w:val="222222"/>
          <w:sz w:val="24"/>
          <w:lang w:val="en" w:eastAsia="en-AU"/>
        </w:rPr>
        <w:t xml:space="preserve">ger </w:t>
      </w:r>
      <w:r w:rsidR="004269E1" w:rsidRPr="00DF7F91">
        <w:rPr>
          <w:rFonts w:asciiTheme="minorHAnsi" w:hAnsiTheme="minorHAnsi" w:cs="Arial"/>
          <w:color w:val="222222"/>
          <w:sz w:val="24"/>
          <w:lang w:val="en" w:eastAsia="en-AU"/>
        </w:rPr>
        <w:t>Harris</w:t>
      </w:r>
      <w:r w:rsidR="005F6C5C">
        <w:rPr>
          <w:rFonts w:asciiTheme="minorHAnsi" w:hAnsiTheme="minorHAnsi" w:cs="Arial"/>
          <w:color w:val="222222"/>
          <w:sz w:val="24"/>
          <w:lang w:val="en" w:eastAsia="en-AU"/>
        </w:rPr>
        <w:t xml:space="preserve"> (U</w:t>
      </w:r>
      <w:r w:rsidRPr="00DF7F91">
        <w:rPr>
          <w:rFonts w:asciiTheme="minorHAnsi" w:hAnsiTheme="minorHAnsi" w:cs="Arial"/>
          <w:color w:val="222222"/>
          <w:sz w:val="24"/>
          <w:lang w:val="en" w:eastAsia="en-AU"/>
        </w:rPr>
        <w:t>nive</w:t>
      </w:r>
      <w:r w:rsidR="003F1A36">
        <w:rPr>
          <w:rFonts w:asciiTheme="minorHAnsi" w:hAnsiTheme="minorHAnsi" w:cs="Arial"/>
          <w:color w:val="222222"/>
          <w:sz w:val="24"/>
          <w:lang w:val="en" w:eastAsia="en-AU"/>
        </w:rPr>
        <w:t>rsi</w:t>
      </w:r>
      <w:r w:rsidRPr="00DF7F91">
        <w:rPr>
          <w:rFonts w:asciiTheme="minorHAnsi" w:hAnsiTheme="minorHAnsi" w:cs="Arial"/>
          <w:color w:val="222222"/>
          <w:sz w:val="24"/>
          <w:lang w:val="en" w:eastAsia="en-AU"/>
        </w:rPr>
        <w:t>ty of South Australia</w:t>
      </w:r>
      <w:r w:rsidR="005F6C5C">
        <w:rPr>
          <w:rFonts w:asciiTheme="minorHAnsi" w:hAnsiTheme="minorHAnsi" w:cs="Arial"/>
          <w:color w:val="222222"/>
          <w:sz w:val="24"/>
          <w:lang w:val="en" w:eastAsia="en-AU"/>
        </w:rPr>
        <w:t>)</w:t>
      </w:r>
      <w:r w:rsidRPr="00DF7F91">
        <w:rPr>
          <w:rFonts w:asciiTheme="minorHAnsi" w:hAnsiTheme="minorHAnsi" w:cs="Arial"/>
          <w:color w:val="222222"/>
          <w:sz w:val="24"/>
          <w:lang w:val="en" w:eastAsia="en-AU"/>
        </w:rPr>
        <w:t xml:space="preserve">, </w:t>
      </w:r>
      <w:r w:rsidR="00750F86" w:rsidRPr="00DF7F91">
        <w:rPr>
          <w:rFonts w:asciiTheme="minorHAnsi" w:hAnsiTheme="minorHAnsi" w:cs="Arial"/>
          <w:color w:val="222222"/>
          <w:sz w:val="24"/>
          <w:lang w:val="en" w:eastAsia="en-AU"/>
        </w:rPr>
        <w:t>and Jackie Tuck (</w:t>
      </w:r>
      <w:r w:rsidR="00E625E3" w:rsidRPr="00DF7F91">
        <w:rPr>
          <w:rFonts w:asciiTheme="minorHAnsi" w:hAnsiTheme="minorHAnsi" w:cs="Arial"/>
          <w:color w:val="222222"/>
          <w:sz w:val="24"/>
          <w:lang w:val="en" w:eastAsia="en-AU"/>
        </w:rPr>
        <w:t>Federation</w:t>
      </w:r>
      <w:r w:rsidR="00750F86" w:rsidRPr="00DF7F91">
        <w:rPr>
          <w:rFonts w:asciiTheme="minorHAnsi" w:hAnsiTheme="minorHAnsi" w:cs="Arial"/>
          <w:color w:val="222222"/>
          <w:sz w:val="24"/>
          <w:lang w:val="en" w:eastAsia="en-AU"/>
        </w:rPr>
        <w:t xml:space="preserve"> </w:t>
      </w:r>
      <w:r w:rsidR="00E625E3" w:rsidRPr="00DF7F91">
        <w:rPr>
          <w:rFonts w:asciiTheme="minorHAnsi" w:hAnsiTheme="minorHAnsi" w:cs="Arial"/>
          <w:color w:val="222222"/>
          <w:sz w:val="24"/>
          <w:lang w:val="en" w:eastAsia="en-AU"/>
        </w:rPr>
        <w:t>University</w:t>
      </w:r>
      <w:r w:rsidR="005F6C5C">
        <w:rPr>
          <w:rFonts w:asciiTheme="minorHAnsi" w:hAnsiTheme="minorHAnsi" w:cs="Arial"/>
          <w:color w:val="222222"/>
          <w:sz w:val="24"/>
          <w:lang w:val="en" w:eastAsia="en-AU"/>
        </w:rPr>
        <w:t>)</w:t>
      </w:r>
      <w:r w:rsidR="00750F86" w:rsidRPr="00DF7F91">
        <w:rPr>
          <w:rFonts w:asciiTheme="minorHAnsi" w:hAnsiTheme="minorHAnsi" w:cs="Arial"/>
          <w:color w:val="222222"/>
          <w:sz w:val="24"/>
          <w:lang w:val="en" w:eastAsia="en-AU"/>
        </w:rPr>
        <w:t xml:space="preserve">. Hugh </w:t>
      </w:r>
      <w:r w:rsidR="00E625E3" w:rsidRPr="00DF7F91">
        <w:rPr>
          <w:rFonts w:asciiTheme="minorHAnsi" w:hAnsiTheme="minorHAnsi" w:cs="Arial"/>
          <w:color w:val="222222"/>
          <w:sz w:val="24"/>
          <w:lang w:val="en" w:eastAsia="en-AU"/>
        </w:rPr>
        <w:t>Guthrie</w:t>
      </w:r>
      <w:r w:rsidR="00750F86" w:rsidRPr="00DF7F91">
        <w:rPr>
          <w:rFonts w:asciiTheme="minorHAnsi" w:hAnsiTheme="minorHAnsi" w:cs="Arial"/>
          <w:color w:val="222222"/>
          <w:sz w:val="24"/>
          <w:lang w:val="en" w:eastAsia="en-AU"/>
        </w:rPr>
        <w:t xml:space="preserve"> from</w:t>
      </w:r>
      <w:r w:rsidR="003F1A36">
        <w:rPr>
          <w:rFonts w:asciiTheme="minorHAnsi" w:hAnsiTheme="minorHAnsi" w:cs="Arial"/>
          <w:color w:val="222222"/>
          <w:sz w:val="24"/>
          <w:lang w:val="en" w:eastAsia="en-AU"/>
        </w:rPr>
        <w:t xml:space="preserve"> </w:t>
      </w:r>
      <w:r w:rsidR="00E625E3">
        <w:rPr>
          <w:rFonts w:asciiTheme="minorHAnsi" w:hAnsiTheme="minorHAnsi" w:cs="Arial"/>
          <w:color w:val="222222"/>
          <w:sz w:val="24"/>
          <w:lang w:val="en" w:eastAsia="en-AU"/>
        </w:rPr>
        <w:t>Victoria</w:t>
      </w:r>
      <w:r w:rsidR="003F1A36">
        <w:rPr>
          <w:rFonts w:asciiTheme="minorHAnsi" w:hAnsiTheme="minorHAnsi" w:cs="Arial"/>
          <w:color w:val="222222"/>
          <w:sz w:val="24"/>
          <w:lang w:val="en" w:eastAsia="en-AU"/>
        </w:rPr>
        <w:t xml:space="preserve"> </w:t>
      </w:r>
      <w:r w:rsidR="00E625E3">
        <w:rPr>
          <w:rFonts w:asciiTheme="minorHAnsi" w:hAnsiTheme="minorHAnsi" w:cs="Arial"/>
          <w:color w:val="222222"/>
          <w:sz w:val="24"/>
          <w:lang w:val="en" w:eastAsia="en-AU"/>
        </w:rPr>
        <w:t>University</w:t>
      </w:r>
      <w:r w:rsidR="003F1A36">
        <w:rPr>
          <w:rFonts w:asciiTheme="minorHAnsi" w:hAnsiTheme="minorHAnsi" w:cs="Arial"/>
          <w:color w:val="222222"/>
          <w:sz w:val="24"/>
          <w:lang w:val="en" w:eastAsia="en-AU"/>
        </w:rPr>
        <w:t xml:space="preserve"> also assist</w:t>
      </w:r>
      <w:r w:rsidR="00750F86" w:rsidRPr="00DF7F91">
        <w:rPr>
          <w:rFonts w:asciiTheme="minorHAnsi" w:hAnsiTheme="minorHAnsi" w:cs="Arial"/>
          <w:color w:val="222222"/>
          <w:sz w:val="24"/>
          <w:lang w:val="en" w:eastAsia="en-AU"/>
        </w:rPr>
        <w:t xml:space="preserve">ed in the early stages of the project. </w:t>
      </w:r>
    </w:p>
    <w:p w:rsidR="006A333F" w:rsidRPr="00DF7F91" w:rsidRDefault="00BA62C0" w:rsidP="006A333F">
      <w:pPr>
        <w:spacing w:after="160"/>
        <w:rPr>
          <w:rStyle w:val="Hyperlink"/>
          <w:rFonts w:asciiTheme="minorHAnsi" w:eastAsia="Times New Roman" w:hAnsiTheme="minorHAnsi" w:cs="Helvetica"/>
          <w:noProof/>
          <w:sz w:val="24"/>
          <w:lang w:eastAsia="en-AU"/>
        </w:rPr>
      </w:pPr>
      <w:r>
        <w:rPr>
          <w:rFonts w:asciiTheme="minorHAnsi" w:hAnsiTheme="minorHAnsi"/>
          <w:sz w:val="24"/>
        </w:rPr>
        <w:t>The project</w:t>
      </w:r>
      <w:r w:rsidR="006A333F" w:rsidRPr="00DF7F91">
        <w:rPr>
          <w:rFonts w:asciiTheme="minorHAnsi" w:hAnsiTheme="minorHAnsi"/>
          <w:sz w:val="24"/>
        </w:rPr>
        <w:t xml:space="preserve"> website</w:t>
      </w:r>
      <w:r>
        <w:rPr>
          <w:rFonts w:asciiTheme="minorHAnsi" w:hAnsiTheme="minorHAnsi"/>
          <w:sz w:val="24"/>
        </w:rPr>
        <w:t xml:space="preserve"> is at</w:t>
      </w:r>
      <w:r w:rsidR="006A333F" w:rsidRPr="00DF7F91">
        <w:rPr>
          <w:rFonts w:asciiTheme="minorHAnsi" w:hAnsiTheme="minorHAnsi"/>
          <w:sz w:val="24"/>
        </w:rPr>
        <w:t xml:space="preserve">: </w:t>
      </w:r>
      <w:hyperlink r:id="rId8" w:tgtFrame="_blank" w:history="1">
        <w:r w:rsidR="006A333F" w:rsidRPr="00DF7F91">
          <w:rPr>
            <w:rStyle w:val="Hyperlink"/>
            <w:rFonts w:asciiTheme="minorHAnsi" w:eastAsia="Times New Roman" w:hAnsiTheme="minorHAnsi" w:cs="Helvetica"/>
            <w:noProof/>
            <w:sz w:val="24"/>
            <w:lang w:eastAsia="en-AU"/>
          </w:rPr>
          <w:t>http://federation.edu.au/research-vet-quality</w:t>
        </w:r>
      </w:hyperlink>
    </w:p>
    <w:p w:rsidR="00750F86" w:rsidRPr="00DF7F91" w:rsidRDefault="00750F86" w:rsidP="006A333F">
      <w:pPr>
        <w:spacing w:after="160"/>
        <w:rPr>
          <w:rStyle w:val="Hyperlink"/>
          <w:rFonts w:asciiTheme="minorHAnsi" w:eastAsia="Times New Roman" w:hAnsiTheme="minorHAnsi" w:cs="Helvetica"/>
          <w:noProof/>
          <w:sz w:val="24"/>
          <w:lang w:eastAsia="en-AU"/>
        </w:rPr>
      </w:pPr>
    </w:p>
    <w:p w:rsidR="00750F86" w:rsidRPr="00DF7F91" w:rsidRDefault="00750F86" w:rsidP="006A333F">
      <w:pPr>
        <w:spacing w:after="160"/>
        <w:rPr>
          <w:rStyle w:val="Hyperlink"/>
          <w:rFonts w:asciiTheme="minorHAnsi" w:eastAsia="Times New Roman" w:hAnsiTheme="minorHAnsi" w:cs="Helvetica"/>
          <w:noProof/>
          <w:sz w:val="24"/>
          <w:lang w:eastAsia="en-AU"/>
        </w:rPr>
      </w:pPr>
    </w:p>
    <w:p w:rsidR="006A333F" w:rsidRPr="00DF7F91" w:rsidRDefault="006A333F" w:rsidP="005E6418">
      <w:pPr>
        <w:spacing w:after="160"/>
        <w:ind w:left="-77"/>
        <w:rPr>
          <w:rFonts w:asciiTheme="minorHAnsi" w:hAnsiTheme="minorHAnsi"/>
          <w:sz w:val="24"/>
          <w:u w:val="single"/>
        </w:rPr>
      </w:pPr>
      <w:r w:rsidRPr="00DF7F91">
        <w:rPr>
          <w:rFonts w:asciiTheme="minorHAnsi" w:hAnsiTheme="minorHAnsi"/>
          <w:sz w:val="24"/>
          <w:u w:val="single"/>
        </w:rPr>
        <w:t>Progress update</w:t>
      </w:r>
    </w:p>
    <w:p w:rsidR="006F37A8" w:rsidRPr="00DF7F91" w:rsidRDefault="00843824" w:rsidP="00843824">
      <w:pPr>
        <w:numPr>
          <w:ilvl w:val="0"/>
          <w:numId w:val="3"/>
        </w:numPr>
        <w:spacing w:after="160"/>
        <w:ind w:left="303"/>
        <w:rPr>
          <w:rFonts w:asciiTheme="minorHAnsi" w:hAnsiTheme="minorHAnsi"/>
          <w:sz w:val="24"/>
        </w:rPr>
      </w:pPr>
      <w:r w:rsidRPr="00DF7F91">
        <w:rPr>
          <w:rFonts w:asciiTheme="minorHAnsi" w:hAnsiTheme="minorHAnsi"/>
          <w:sz w:val="24"/>
        </w:rPr>
        <w:t>Establishment of reference group</w:t>
      </w:r>
      <w:r w:rsidR="005E6418" w:rsidRPr="00DF7F91">
        <w:rPr>
          <w:rFonts w:asciiTheme="minorHAnsi" w:hAnsiTheme="minorHAnsi"/>
          <w:sz w:val="24"/>
        </w:rPr>
        <w:t xml:space="preserve"> of 10 leading stakeholders</w:t>
      </w:r>
      <w:r w:rsidRPr="00DF7F91">
        <w:rPr>
          <w:rFonts w:asciiTheme="minorHAnsi" w:hAnsiTheme="minorHAnsi"/>
          <w:sz w:val="24"/>
        </w:rPr>
        <w:t xml:space="preserve">; </w:t>
      </w:r>
    </w:p>
    <w:p w:rsidR="00843824" w:rsidRPr="00DF7F91" w:rsidRDefault="006F37A8" w:rsidP="00843824">
      <w:pPr>
        <w:numPr>
          <w:ilvl w:val="0"/>
          <w:numId w:val="3"/>
        </w:numPr>
        <w:spacing w:after="160"/>
        <w:ind w:left="303"/>
        <w:rPr>
          <w:rFonts w:asciiTheme="minorHAnsi" w:hAnsiTheme="minorHAnsi"/>
          <w:sz w:val="24"/>
        </w:rPr>
      </w:pPr>
      <w:r w:rsidRPr="00DF7F91">
        <w:rPr>
          <w:rFonts w:asciiTheme="minorHAnsi" w:hAnsiTheme="minorHAnsi"/>
          <w:sz w:val="24"/>
        </w:rPr>
        <w:t>S</w:t>
      </w:r>
      <w:r w:rsidR="00843824" w:rsidRPr="00DF7F91">
        <w:rPr>
          <w:rFonts w:asciiTheme="minorHAnsi" w:hAnsiTheme="minorHAnsi"/>
          <w:sz w:val="24"/>
        </w:rPr>
        <w:t xml:space="preserve">takeholder interviews </w:t>
      </w:r>
      <w:r w:rsidR="006F6709">
        <w:rPr>
          <w:rFonts w:asciiTheme="minorHAnsi" w:hAnsiTheme="minorHAnsi"/>
          <w:sz w:val="24"/>
        </w:rPr>
        <w:t xml:space="preserve">(9), </w:t>
      </w:r>
      <w:r w:rsidR="00843824" w:rsidRPr="00DF7F91">
        <w:rPr>
          <w:rFonts w:asciiTheme="minorHAnsi" w:hAnsiTheme="minorHAnsi"/>
          <w:sz w:val="24"/>
        </w:rPr>
        <w:t xml:space="preserve">teacher </w:t>
      </w:r>
      <w:r w:rsidR="006F6709">
        <w:rPr>
          <w:rFonts w:asciiTheme="minorHAnsi" w:hAnsiTheme="minorHAnsi"/>
          <w:sz w:val="24"/>
        </w:rPr>
        <w:t>focus groups</w:t>
      </w:r>
      <w:r w:rsidR="00B71B46">
        <w:rPr>
          <w:rFonts w:asciiTheme="minorHAnsi" w:hAnsiTheme="minorHAnsi"/>
          <w:sz w:val="24"/>
        </w:rPr>
        <w:t xml:space="preserve"> (</w:t>
      </w:r>
      <w:r w:rsidR="006F6709">
        <w:rPr>
          <w:rFonts w:asciiTheme="minorHAnsi" w:hAnsiTheme="minorHAnsi"/>
          <w:sz w:val="24"/>
        </w:rPr>
        <w:t xml:space="preserve">5 groups: 26 teachers) </w:t>
      </w:r>
      <w:r w:rsidR="00843824" w:rsidRPr="00DF7F91">
        <w:rPr>
          <w:rFonts w:asciiTheme="minorHAnsi" w:hAnsiTheme="minorHAnsi"/>
          <w:sz w:val="24"/>
        </w:rPr>
        <w:t xml:space="preserve">and student focus groups </w:t>
      </w:r>
      <w:r w:rsidR="00B71B46">
        <w:rPr>
          <w:rFonts w:asciiTheme="minorHAnsi" w:hAnsiTheme="minorHAnsi"/>
          <w:sz w:val="24"/>
        </w:rPr>
        <w:t>(</w:t>
      </w:r>
      <w:r w:rsidR="00425B23">
        <w:rPr>
          <w:rFonts w:asciiTheme="minorHAnsi" w:hAnsiTheme="minorHAnsi"/>
          <w:sz w:val="24"/>
        </w:rPr>
        <w:t>6 gr</w:t>
      </w:r>
      <w:r w:rsidR="00664D76">
        <w:rPr>
          <w:rFonts w:asciiTheme="minorHAnsi" w:hAnsiTheme="minorHAnsi"/>
          <w:sz w:val="24"/>
        </w:rPr>
        <w:t xml:space="preserve">oups: 40 students) </w:t>
      </w:r>
      <w:r w:rsidR="00843824" w:rsidRPr="00DF7F91">
        <w:rPr>
          <w:rFonts w:asciiTheme="minorHAnsi" w:hAnsiTheme="minorHAnsi"/>
          <w:sz w:val="24"/>
        </w:rPr>
        <w:t xml:space="preserve">to </w:t>
      </w:r>
      <w:r w:rsidR="00D01FD8" w:rsidRPr="00DF7F91">
        <w:rPr>
          <w:rFonts w:asciiTheme="minorHAnsi" w:hAnsiTheme="minorHAnsi"/>
          <w:sz w:val="24"/>
        </w:rPr>
        <w:t>examine what make</w:t>
      </w:r>
      <w:r w:rsidR="0009389F" w:rsidRPr="00DF7F91">
        <w:rPr>
          <w:rFonts w:asciiTheme="minorHAnsi" w:hAnsiTheme="minorHAnsi"/>
          <w:sz w:val="24"/>
        </w:rPr>
        <w:t xml:space="preserve">s </w:t>
      </w:r>
      <w:r w:rsidR="00D01FD8" w:rsidRPr="00DF7F91">
        <w:rPr>
          <w:rFonts w:asciiTheme="minorHAnsi" w:hAnsiTheme="minorHAnsi"/>
          <w:sz w:val="24"/>
        </w:rPr>
        <w:t>a good VET teacher;</w:t>
      </w:r>
    </w:p>
    <w:p w:rsidR="006A333F" w:rsidRPr="00DF7F91" w:rsidRDefault="003F1A36" w:rsidP="006A333F">
      <w:pPr>
        <w:numPr>
          <w:ilvl w:val="0"/>
          <w:numId w:val="3"/>
        </w:numPr>
        <w:spacing w:after="160"/>
        <w:ind w:left="303"/>
        <w:rPr>
          <w:rFonts w:asciiTheme="minorHAnsi" w:hAnsiTheme="minorHAnsi"/>
          <w:sz w:val="24"/>
        </w:rPr>
      </w:pPr>
      <w:r>
        <w:rPr>
          <w:rFonts w:asciiTheme="minorHAnsi" w:hAnsiTheme="minorHAnsi"/>
          <w:sz w:val="24"/>
        </w:rPr>
        <w:t>Detailed c</w:t>
      </w:r>
      <w:r w:rsidR="0064750D" w:rsidRPr="00DF7F91">
        <w:rPr>
          <w:rFonts w:asciiTheme="minorHAnsi" w:hAnsiTheme="minorHAnsi"/>
          <w:sz w:val="24"/>
        </w:rPr>
        <w:t>ase</w:t>
      </w:r>
      <w:r w:rsidR="006A333F" w:rsidRPr="00DF7F91">
        <w:rPr>
          <w:rFonts w:asciiTheme="minorHAnsi" w:hAnsiTheme="minorHAnsi"/>
          <w:sz w:val="24"/>
        </w:rPr>
        <w:t xml:space="preserve"> </w:t>
      </w:r>
      <w:r w:rsidR="0064750D" w:rsidRPr="00DF7F91">
        <w:rPr>
          <w:rFonts w:asciiTheme="minorHAnsi" w:hAnsiTheme="minorHAnsi"/>
          <w:sz w:val="24"/>
        </w:rPr>
        <w:t>st</w:t>
      </w:r>
      <w:r w:rsidR="006A333F" w:rsidRPr="00DF7F91">
        <w:rPr>
          <w:rFonts w:asciiTheme="minorHAnsi" w:hAnsiTheme="minorHAnsi"/>
          <w:sz w:val="24"/>
        </w:rPr>
        <w:t>u</w:t>
      </w:r>
      <w:r w:rsidR="000B759D" w:rsidRPr="00DF7F91">
        <w:rPr>
          <w:rFonts w:asciiTheme="minorHAnsi" w:hAnsiTheme="minorHAnsi"/>
          <w:sz w:val="24"/>
        </w:rPr>
        <w:t>dies</w:t>
      </w:r>
      <w:r>
        <w:rPr>
          <w:rFonts w:asciiTheme="minorHAnsi" w:hAnsiTheme="minorHAnsi"/>
          <w:sz w:val="24"/>
        </w:rPr>
        <w:t xml:space="preserve"> involving interview</w:t>
      </w:r>
      <w:r w:rsidR="00110EF4">
        <w:rPr>
          <w:rFonts w:asciiTheme="minorHAnsi" w:hAnsiTheme="minorHAnsi"/>
          <w:sz w:val="24"/>
        </w:rPr>
        <w:t>s</w:t>
      </w:r>
      <w:r>
        <w:rPr>
          <w:rFonts w:asciiTheme="minorHAnsi" w:hAnsiTheme="minorHAnsi"/>
          <w:sz w:val="24"/>
        </w:rPr>
        <w:t xml:space="preserve"> </w:t>
      </w:r>
      <w:r w:rsidR="00D92289">
        <w:rPr>
          <w:rFonts w:asciiTheme="minorHAnsi" w:hAnsiTheme="minorHAnsi"/>
          <w:sz w:val="24"/>
        </w:rPr>
        <w:t xml:space="preserve">and focus groups </w:t>
      </w:r>
      <w:r>
        <w:rPr>
          <w:rFonts w:asciiTheme="minorHAnsi" w:hAnsiTheme="minorHAnsi"/>
          <w:sz w:val="24"/>
        </w:rPr>
        <w:t>with managers, teachers and students,</w:t>
      </w:r>
      <w:r w:rsidR="000B759D" w:rsidRPr="00DF7F91">
        <w:rPr>
          <w:rFonts w:asciiTheme="minorHAnsi" w:hAnsiTheme="minorHAnsi"/>
          <w:sz w:val="24"/>
        </w:rPr>
        <w:t xml:space="preserve"> in eight RTOs</w:t>
      </w:r>
      <w:r>
        <w:rPr>
          <w:rFonts w:asciiTheme="minorHAnsi" w:hAnsiTheme="minorHAnsi"/>
          <w:sz w:val="24"/>
        </w:rPr>
        <w:t>,</w:t>
      </w:r>
      <w:r w:rsidR="00DB536D" w:rsidRPr="00DF7F91">
        <w:rPr>
          <w:rFonts w:asciiTheme="minorHAnsi" w:hAnsiTheme="minorHAnsi"/>
          <w:sz w:val="24"/>
        </w:rPr>
        <w:t xml:space="preserve"> about the effects of teacher qualifications</w:t>
      </w:r>
      <w:r w:rsidR="005562D6">
        <w:rPr>
          <w:rFonts w:asciiTheme="minorHAnsi" w:hAnsiTheme="minorHAnsi"/>
          <w:sz w:val="24"/>
        </w:rPr>
        <w:t>. F</w:t>
      </w:r>
      <w:r w:rsidR="0064750D" w:rsidRPr="00DF7F91">
        <w:rPr>
          <w:rFonts w:asciiTheme="minorHAnsi" w:hAnsiTheme="minorHAnsi"/>
          <w:sz w:val="24"/>
        </w:rPr>
        <w:t>o</w:t>
      </w:r>
      <w:r w:rsidR="006A333F" w:rsidRPr="00DF7F91">
        <w:rPr>
          <w:rFonts w:asciiTheme="minorHAnsi" w:hAnsiTheme="minorHAnsi"/>
          <w:sz w:val="24"/>
        </w:rPr>
        <w:t>u</w:t>
      </w:r>
      <w:r w:rsidR="0064750D" w:rsidRPr="00DF7F91">
        <w:rPr>
          <w:rFonts w:asciiTheme="minorHAnsi" w:hAnsiTheme="minorHAnsi"/>
          <w:sz w:val="24"/>
        </w:rPr>
        <w:t>r TAFE and fo</w:t>
      </w:r>
      <w:r w:rsidR="006A333F" w:rsidRPr="00DF7F91">
        <w:rPr>
          <w:rFonts w:asciiTheme="minorHAnsi" w:hAnsiTheme="minorHAnsi"/>
          <w:sz w:val="24"/>
        </w:rPr>
        <w:t>u</w:t>
      </w:r>
      <w:r w:rsidR="0064750D" w:rsidRPr="00DF7F91">
        <w:rPr>
          <w:rFonts w:asciiTheme="minorHAnsi" w:hAnsiTheme="minorHAnsi"/>
          <w:sz w:val="24"/>
        </w:rPr>
        <w:t>r</w:t>
      </w:r>
      <w:r w:rsidR="000B759D" w:rsidRPr="00DF7F91">
        <w:rPr>
          <w:rFonts w:asciiTheme="minorHAnsi" w:hAnsiTheme="minorHAnsi"/>
          <w:sz w:val="24"/>
        </w:rPr>
        <w:t xml:space="preserve"> n</w:t>
      </w:r>
      <w:r w:rsidR="00D92289">
        <w:rPr>
          <w:rFonts w:asciiTheme="minorHAnsi" w:hAnsiTheme="minorHAnsi"/>
          <w:sz w:val="24"/>
        </w:rPr>
        <w:t>on-TAFE</w:t>
      </w:r>
      <w:r w:rsidR="005562D6">
        <w:rPr>
          <w:rFonts w:asciiTheme="minorHAnsi" w:hAnsiTheme="minorHAnsi"/>
          <w:sz w:val="24"/>
        </w:rPr>
        <w:t xml:space="preserve"> sites</w:t>
      </w:r>
      <w:r w:rsidR="00D92289">
        <w:rPr>
          <w:rFonts w:asciiTheme="minorHAnsi" w:hAnsiTheme="minorHAnsi"/>
          <w:sz w:val="24"/>
        </w:rPr>
        <w:t>, average of 20 participants per case study.</w:t>
      </w:r>
    </w:p>
    <w:p w:rsidR="0009389F" w:rsidRPr="00DF7F91" w:rsidRDefault="0009389F" w:rsidP="006A333F">
      <w:pPr>
        <w:numPr>
          <w:ilvl w:val="0"/>
          <w:numId w:val="3"/>
        </w:numPr>
        <w:spacing w:after="160"/>
        <w:ind w:left="303"/>
        <w:rPr>
          <w:rFonts w:asciiTheme="minorHAnsi" w:hAnsiTheme="minorHAnsi"/>
          <w:sz w:val="24"/>
        </w:rPr>
      </w:pPr>
      <w:r w:rsidRPr="00DF7F91">
        <w:rPr>
          <w:rFonts w:asciiTheme="minorHAnsi" w:hAnsiTheme="minorHAnsi"/>
          <w:sz w:val="24"/>
        </w:rPr>
        <w:t>P</w:t>
      </w:r>
      <w:r w:rsidR="00DA3A52">
        <w:rPr>
          <w:rFonts w:asciiTheme="minorHAnsi" w:hAnsiTheme="minorHAnsi"/>
          <w:sz w:val="24"/>
        </w:rPr>
        <w:t xml:space="preserve">reparation </w:t>
      </w:r>
      <w:r w:rsidR="004D49B6" w:rsidRPr="00DF7F91">
        <w:rPr>
          <w:rFonts w:asciiTheme="minorHAnsi" w:hAnsiTheme="minorHAnsi"/>
          <w:sz w:val="24"/>
        </w:rPr>
        <w:t xml:space="preserve">of </w:t>
      </w:r>
      <w:r w:rsidR="00DA3A52">
        <w:rPr>
          <w:rFonts w:asciiTheme="minorHAnsi" w:hAnsiTheme="minorHAnsi"/>
          <w:sz w:val="24"/>
        </w:rPr>
        <w:t xml:space="preserve">a </w:t>
      </w:r>
      <w:r w:rsidRPr="00DF7F91">
        <w:rPr>
          <w:rFonts w:asciiTheme="minorHAnsi" w:hAnsiTheme="minorHAnsi"/>
          <w:sz w:val="24"/>
        </w:rPr>
        <w:t xml:space="preserve">national </w:t>
      </w:r>
      <w:r w:rsidR="00DB536D" w:rsidRPr="00DF7F91">
        <w:rPr>
          <w:rFonts w:asciiTheme="minorHAnsi" w:hAnsiTheme="minorHAnsi"/>
          <w:sz w:val="24"/>
        </w:rPr>
        <w:t xml:space="preserve">on-line </w:t>
      </w:r>
      <w:r w:rsidR="006A333F" w:rsidRPr="00DF7F91">
        <w:rPr>
          <w:rFonts w:asciiTheme="minorHAnsi" w:hAnsiTheme="minorHAnsi"/>
          <w:sz w:val="24"/>
        </w:rPr>
        <w:t>survey</w:t>
      </w:r>
      <w:r w:rsidR="00DA3A52">
        <w:rPr>
          <w:rFonts w:asciiTheme="minorHAnsi" w:hAnsiTheme="minorHAnsi"/>
          <w:sz w:val="24"/>
        </w:rPr>
        <w:t xml:space="preserve"> of VET teachers and trainers, about qualifications, approaches to teaching, engagement in professional development, and views about quality. </w:t>
      </w:r>
      <w:r w:rsidR="006A333F" w:rsidRPr="00DF7F91">
        <w:rPr>
          <w:rFonts w:asciiTheme="minorHAnsi" w:hAnsiTheme="minorHAnsi"/>
          <w:sz w:val="24"/>
        </w:rPr>
        <w:t xml:space="preserve"> </w:t>
      </w:r>
      <w:r w:rsidR="00DA3A52">
        <w:rPr>
          <w:rFonts w:asciiTheme="minorHAnsi" w:hAnsiTheme="minorHAnsi"/>
          <w:sz w:val="24"/>
        </w:rPr>
        <w:t>Piloting</w:t>
      </w:r>
      <w:r w:rsidR="00D26530" w:rsidRPr="00DF7F91">
        <w:rPr>
          <w:rFonts w:asciiTheme="minorHAnsi" w:hAnsiTheme="minorHAnsi"/>
          <w:sz w:val="24"/>
        </w:rPr>
        <w:t xml:space="preserve"> in five TAFE and non-TAFE RTOs</w:t>
      </w:r>
      <w:r w:rsidRPr="00DF7F91">
        <w:rPr>
          <w:rFonts w:asciiTheme="minorHAnsi" w:hAnsiTheme="minorHAnsi"/>
          <w:sz w:val="24"/>
        </w:rPr>
        <w:t>;</w:t>
      </w:r>
    </w:p>
    <w:p w:rsidR="005E6418" w:rsidRPr="00DF7F91" w:rsidRDefault="0009389F" w:rsidP="006A333F">
      <w:pPr>
        <w:numPr>
          <w:ilvl w:val="0"/>
          <w:numId w:val="3"/>
        </w:numPr>
        <w:spacing w:after="160"/>
        <w:ind w:left="303"/>
        <w:rPr>
          <w:rFonts w:asciiTheme="minorHAnsi" w:hAnsiTheme="minorHAnsi"/>
          <w:sz w:val="24"/>
        </w:rPr>
      </w:pPr>
      <w:r w:rsidRPr="00DF7F91">
        <w:rPr>
          <w:rFonts w:asciiTheme="minorHAnsi" w:hAnsiTheme="minorHAnsi"/>
          <w:sz w:val="24"/>
        </w:rPr>
        <w:t xml:space="preserve">Distribution of the </w:t>
      </w:r>
      <w:r w:rsidR="00110EF4">
        <w:rPr>
          <w:rFonts w:asciiTheme="minorHAnsi" w:hAnsiTheme="minorHAnsi"/>
          <w:sz w:val="24"/>
        </w:rPr>
        <w:t xml:space="preserve">on-line </w:t>
      </w:r>
      <w:r w:rsidRPr="00DF7F91">
        <w:rPr>
          <w:rFonts w:asciiTheme="minorHAnsi" w:hAnsiTheme="minorHAnsi"/>
          <w:sz w:val="24"/>
        </w:rPr>
        <w:t xml:space="preserve">survey to </w:t>
      </w:r>
      <w:r w:rsidR="005E6418" w:rsidRPr="00DF7F91">
        <w:rPr>
          <w:rFonts w:asciiTheme="minorHAnsi" w:hAnsiTheme="minorHAnsi"/>
          <w:sz w:val="24"/>
        </w:rPr>
        <w:t>RTOs</w:t>
      </w:r>
      <w:r w:rsidRPr="00DF7F91">
        <w:rPr>
          <w:rFonts w:asciiTheme="minorHAnsi" w:hAnsiTheme="minorHAnsi"/>
          <w:sz w:val="24"/>
        </w:rPr>
        <w:t xml:space="preserve"> </w:t>
      </w:r>
      <w:r w:rsidR="00110EF4">
        <w:rPr>
          <w:rFonts w:asciiTheme="minorHAnsi" w:hAnsiTheme="minorHAnsi"/>
          <w:sz w:val="24"/>
        </w:rPr>
        <w:t>for forwarding to t</w:t>
      </w:r>
      <w:r w:rsidR="005E6418" w:rsidRPr="00DF7F91">
        <w:rPr>
          <w:rFonts w:asciiTheme="minorHAnsi" w:hAnsiTheme="minorHAnsi"/>
          <w:sz w:val="24"/>
        </w:rPr>
        <w:t xml:space="preserve">heir </w:t>
      </w:r>
      <w:r w:rsidR="006A333F" w:rsidRPr="00DF7F91">
        <w:rPr>
          <w:rFonts w:asciiTheme="minorHAnsi" w:hAnsiTheme="minorHAnsi"/>
          <w:sz w:val="24"/>
        </w:rPr>
        <w:t>teachers/</w:t>
      </w:r>
      <w:r w:rsidR="0064750D" w:rsidRPr="00DF7F91">
        <w:rPr>
          <w:rFonts w:asciiTheme="minorHAnsi" w:hAnsiTheme="minorHAnsi"/>
          <w:sz w:val="24"/>
        </w:rPr>
        <w:t>trainers</w:t>
      </w:r>
      <w:r w:rsidR="005E6418" w:rsidRPr="00DF7F91">
        <w:rPr>
          <w:rFonts w:asciiTheme="minorHAnsi" w:hAnsiTheme="minorHAnsi"/>
          <w:sz w:val="24"/>
        </w:rPr>
        <w:t>: 7 TAFE Institutes, 12 Enterprise RTOs (publicis</w:t>
      </w:r>
      <w:r w:rsidR="00D26530" w:rsidRPr="00DF7F91">
        <w:rPr>
          <w:rFonts w:asciiTheme="minorHAnsi" w:hAnsiTheme="minorHAnsi"/>
          <w:sz w:val="24"/>
        </w:rPr>
        <w:t>ed via ERTOA) and 36</w:t>
      </w:r>
      <w:r w:rsidR="005E6418" w:rsidRPr="00DF7F91">
        <w:rPr>
          <w:rFonts w:asciiTheme="minorHAnsi" w:hAnsiTheme="minorHAnsi"/>
          <w:sz w:val="24"/>
        </w:rPr>
        <w:t xml:space="preserve"> private RTOs (publicised </w:t>
      </w:r>
      <w:r w:rsidR="00DB536D" w:rsidRPr="00DF7F91">
        <w:rPr>
          <w:rFonts w:asciiTheme="minorHAnsi" w:hAnsiTheme="minorHAnsi"/>
          <w:sz w:val="24"/>
        </w:rPr>
        <w:t>via ACPET)</w:t>
      </w:r>
      <w:r w:rsidR="00D26530" w:rsidRPr="00DF7F91">
        <w:rPr>
          <w:rFonts w:asciiTheme="minorHAnsi" w:hAnsiTheme="minorHAnsi"/>
          <w:sz w:val="24"/>
        </w:rPr>
        <w:t>;</w:t>
      </w:r>
      <w:r w:rsidR="00DA3A52">
        <w:rPr>
          <w:rFonts w:asciiTheme="minorHAnsi" w:hAnsiTheme="minorHAnsi"/>
          <w:sz w:val="24"/>
        </w:rPr>
        <w:t xml:space="preserve"> and</w:t>
      </w:r>
    </w:p>
    <w:p w:rsidR="006A333F" w:rsidRPr="00DF7F91" w:rsidRDefault="006A333F" w:rsidP="006A333F">
      <w:pPr>
        <w:numPr>
          <w:ilvl w:val="0"/>
          <w:numId w:val="3"/>
        </w:numPr>
        <w:spacing w:after="160"/>
        <w:ind w:left="303"/>
        <w:rPr>
          <w:rFonts w:asciiTheme="minorHAnsi" w:hAnsiTheme="minorHAnsi"/>
          <w:sz w:val="24"/>
        </w:rPr>
      </w:pPr>
      <w:r w:rsidRPr="00DF7F91">
        <w:rPr>
          <w:rFonts w:asciiTheme="minorHAnsi" w:hAnsiTheme="minorHAnsi"/>
          <w:sz w:val="24"/>
        </w:rPr>
        <w:t xml:space="preserve"> </w:t>
      </w:r>
      <w:r w:rsidR="00DB536D" w:rsidRPr="00DF7F91">
        <w:rPr>
          <w:rFonts w:asciiTheme="minorHAnsi" w:hAnsiTheme="minorHAnsi"/>
          <w:sz w:val="24"/>
        </w:rPr>
        <w:t>Col</w:t>
      </w:r>
      <w:r w:rsidR="00FB779A">
        <w:rPr>
          <w:rFonts w:asciiTheme="minorHAnsi" w:hAnsiTheme="minorHAnsi"/>
          <w:sz w:val="24"/>
        </w:rPr>
        <w:t>lection of survey responses (550</w:t>
      </w:r>
      <w:r w:rsidR="00DB536D" w:rsidRPr="00DF7F91">
        <w:rPr>
          <w:rFonts w:asciiTheme="minorHAnsi" w:hAnsiTheme="minorHAnsi"/>
          <w:sz w:val="24"/>
        </w:rPr>
        <w:t xml:space="preserve"> receive</w:t>
      </w:r>
      <w:r w:rsidR="00FB779A">
        <w:rPr>
          <w:rFonts w:asciiTheme="minorHAnsi" w:hAnsiTheme="minorHAnsi"/>
          <w:sz w:val="24"/>
        </w:rPr>
        <w:t>d to 18</w:t>
      </w:r>
      <w:r w:rsidR="00790A5F">
        <w:rPr>
          <w:rFonts w:asciiTheme="minorHAnsi" w:hAnsiTheme="minorHAnsi"/>
          <w:sz w:val="24"/>
        </w:rPr>
        <w:t xml:space="preserve"> June; </w:t>
      </w:r>
      <w:r w:rsidR="00DB536D" w:rsidRPr="00DF7F91">
        <w:rPr>
          <w:rFonts w:asciiTheme="minorHAnsi" w:hAnsiTheme="minorHAnsi"/>
          <w:sz w:val="24"/>
        </w:rPr>
        <w:t xml:space="preserve"> survey closes on 22 June)</w:t>
      </w:r>
    </w:p>
    <w:p w:rsidR="00336E79" w:rsidRPr="00D4446B" w:rsidRDefault="00D4446B">
      <w:pPr>
        <w:spacing w:after="160" w:line="259" w:lineRule="auto"/>
        <w:rPr>
          <w:rFonts w:asciiTheme="minorHAnsi" w:hAnsiTheme="minorHAnsi" w:cs="Arial"/>
          <w:sz w:val="24"/>
          <w:u w:val="single"/>
        </w:rPr>
      </w:pPr>
      <w:r w:rsidRPr="00D4446B">
        <w:rPr>
          <w:rFonts w:asciiTheme="minorHAnsi" w:hAnsiTheme="minorHAnsi" w:cs="Arial"/>
          <w:sz w:val="24"/>
          <w:u w:val="single"/>
        </w:rPr>
        <w:t>Rem</w:t>
      </w:r>
      <w:r>
        <w:rPr>
          <w:rFonts w:asciiTheme="minorHAnsi" w:hAnsiTheme="minorHAnsi" w:cs="Arial"/>
          <w:sz w:val="24"/>
          <w:u w:val="single"/>
        </w:rPr>
        <w:t>ain</w:t>
      </w:r>
      <w:r w:rsidRPr="00D4446B">
        <w:rPr>
          <w:rFonts w:asciiTheme="minorHAnsi" w:hAnsiTheme="minorHAnsi" w:cs="Arial"/>
          <w:sz w:val="24"/>
          <w:u w:val="single"/>
        </w:rPr>
        <w:t>ing a</w:t>
      </w:r>
      <w:r>
        <w:rPr>
          <w:rFonts w:asciiTheme="minorHAnsi" w:hAnsiTheme="minorHAnsi" w:cs="Arial"/>
          <w:sz w:val="24"/>
          <w:u w:val="single"/>
        </w:rPr>
        <w:t>c</w:t>
      </w:r>
      <w:r w:rsidRPr="00D4446B">
        <w:rPr>
          <w:rFonts w:asciiTheme="minorHAnsi" w:hAnsiTheme="minorHAnsi" w:cs="Arial"/>
          <w:sz w:val="24"/>
          <w:u w:val="single"/>
        </w:rPr>
        <w:t>tivities</w:t>
      </w:r>
    </w:p>
    <w:p w:rsidR="00336E79" w:rsidRPr="00DF7F91" w:rsidRDefault="00DB060A" w:rsidP="00D4446B">
      <w:pPr>
        <w:pStyle w:val="ListParagraph"/>
        <w:numPr>
          <w:ilvl w:val="0"/>
          <w:numId w:val="16"/>
        </w:numPr>
        <w:spacing w:after="160" w:line="259" w:lineRule="auto"/>
        <w:rPr>
          <w:rFonts w:asciiTheme="minorHAnsi" w:hAnsiTheme="minorHAnsi" w:cs="Arial"/>
          <w:sz w:val="24"/>
          <w:szCs w:val="24"/>
        </w:rPr>
      </w:pPr>
      <w:r>
        <w:rPr>
          <w:rFonts w:asciiTheme="minorHAnsi" w:hAnsiTheme="minorHAnsi" w:cs="Arial"/>
          <w:sz w:val="24"/>
          <w:szCs w:val="24"/>
        </w:rPr>
        <w:t>‘P</w:t>
      </w:r>
      <w:r w:rsidR="00F30E6F" w:rsidRPr="00DF7F91">
        <w:rPr>
          <w:rFonts w:asciiTheme="minorHAnsi" w:hAnsiTheme="minorHAnsi" w:cs="Arial"/>
          <w:sz w:val="24"/>
          <w:szCs w:val="24"/>
        </w:rPr>
        <w:t>rofessional development</w:t>
      </w:r>
      <w:r>
        <w:rPr>
          <w:rFonts w:asciiTheme="minorHAnsi" w:hAnsiTheme="minorHAnsi" w:cs="Arial"/>
          <w:sz w:val="24"/>
          <w:szCs w:val="24"/>
        </w:rPr>
        <w:t>’</w:t>
      </w:r>
      <w:r w:rsidR="00F30E6F" w:rsidRPr="00DF7F91">
        <w:rPr>
          <w:rFonts w:asciiTheme="minorHAnsi" w:hAnsiTheme="minorHAnsi" w:cs="Arial"/>
          <w:sz w:val="24"/>
          <w:szCs w:val="24"/>
        </w:rPr>
        <w:t xml:space="preserve"> </w:t>
      </w:r>
      <w:r>
        <w:rPr>
          <w:rFonts w:asciiTheme="minorHAnsi" w:hAnsiTheme="minorHAnsi" w:cs="Arial"/>
          <w:sz w:val="24"/>
          <w:szCs w:val="24"/>
        </w:rPr>
        <w:t>investigation</w:t>
      </w:r>
      <w:r w:rsidR="00336E79" w:rsidRPr="00DF7F91">
        <w:rPr>
          <w:rFonts w:asciiTheme="minorHAnsi" w:hAnsiTheme="minorHAnsi" w:cs="Arial"/>
          <w:sz w:val="24"/>
          <w:szCs w:val="24"/>
        </w:rPr>
        <w:t xml:space="preserve">. </w:t>
      </w:r>
      <w:r w:rsidR="00110EF4">
        <w:rPr>
          <w:rFonts w:asciiTheme="minorHAnsi" w:hAnsiTheme="minorHAnsi" w:cs="Arial"/>
          <w:sz w:val="24"/>
          <w:szCs w:val="24"/>
        </w:rPr>
        <w:t>We</w:t>
      </w:r>
      <w:r w:rsidR="00336E79" w:rsidRPr="00DF7F91">
        <w:rPr>
          <w:rFonts w:asciiTheme="minorHAnsi" w:hAnsiTheme="minorHAnsi" w:cs="Arial"/>
          <w:sz w:val="24"/>
          <w:szCs w:val="24"/>
        </w:rPr>
        <w:t xml:space="preserve"> will </w:t>
      </w:r>
      <w:r w:rsidR="00790A5F">
        <w:rPr>
          <w:rFonts w:asciiTheme="minorHAnsi" w:hAnsiTheme="minorHAnsi" w:cs="Arial"/>
          <w:sz w:val="24"/>
          <w:szCs w:val="24"/>
        </w:rPr>
        <w:t>visit six RTO</w:t>
      </w:r>
      <w:r w:rsidR="00336E79" w:rsidRPr="00DF7F91">
        <w:rPr>
          <w:rFonts w:asciiTheme="minorHAnsi" w:hAnsiTheme="minorHAnsi" w:cs="Arial"/>
          <w:sz w:val="24"/>
          <w:szCs w:val="24"/>
        </w:rPr>
        <w:t xml:space="preserve">s (TAFE and non-TAFE) to examine </w:t>
      </w:r>
      <w:bookmarkStart w:id="0" w:name="_GoBack"/>
      <w:bookmarkEnd w:id="0"/>
      <w:r w:rsidR="00336E79" w:rsidRPr="00DF7F91">
        <w:rPr>
          <w:rFonts w:asciiTheme="minorHAnsi" w:hAnsiTheme="minorHAnsi" w:cs="Arial"/>
          <w:sz w:val="24"/>
          <w:szCs w:val="24"/>
        </w:rPr>
        <w:t xml:space="preserve">teacher/trainer professional development and whether qualifications </w:t>
      </w:r>
      <w:r w:rsidR="00790A5F">
        <w:rPr>
          <w:rFonts w:asciiTheme="minorHAnsi" w:hAnsiTheme="minorHAnsi" w:cs="Arial"/>
          <w:sz w:val="24"/>
          <w:szCs w:val="24"/>
        </w:rPr>
        <w:t>have an effect on</w:t>
      </w:r>
      <w:r w:rsidR="00336E79" w:rsidRPr="00DF7F91">
        <w:rPr>
          <w:rFonts w:asciiTheme="minorHAnsi" w:hAnsiTheme="minorHAnsi" w:cs="Arial"/>
          <w:sz w:val="24"/>
          <w:szCs w:val="24"/>
        </w:rPr>
        <w:t xml:space="preserve"> engagement in PD.</w:t>
      </w:r>
      <w:r w:rsidR="00790A5F">
        <w:rPr>
          <w:rFonts w:asciiTheme="minorHAnsi" w:hAnsiTheme="minorHAnsi" w:cs="Arial"/>
          <w:sz w:val="24"/>
          <w:szCs w:val="24"/>
        </w:rPr>
        <w:t xml:space="preserve"> </w:t>
      </w:r>
      <w:r w:rsidR="004269E1">
        <w:rPr>
          <w:rFonts w:asciiTheme="minorHAnsi" w:hAnsiTheme="minorHAnsi" w:cs="Arial"/>
          <w:sz w:val="24"/>
          <w:szCs w:val="24"/>
        </w:rPr>
        <w:t xml:space="preserve">An initial </w:t>
      </w:r>
      <w:r w:rsidR="00790A5F">
        <w:rPr>
          <w:rFonts w:asciiTheme="minorHAnsi" w:hAnsiTheme="minorHAnsi" w:cs="Arial"/>
          <w:sz w:val="24"/>
          <w:szCs w:val="24"/>
        </w:rPr>
        <w:t xml:space="preserve">pilot visit </w:t>
      </w:r>
      <w:r w:rsidR="00336E79" w:rsidRPr="00DF7F91">
        <w:rPr>
          <w:rFonts w:asciiTheme="minorHAnsi" w:hAnsiTheme="minorHAnsi" w:cs="Arial"/>
          <w:sz w:val="24"/>
          <w:szCs w:val="24"/>
        </w:rPr>
        <w:t>h</w:t>
      </w:r>
      <w:r w:rsidR="00790A5F">
        <w:rPr>
          <w:rFonts w:asciiTheme="minorHAnsi" w:hAnsiTheme="minorHAnsi" w:cs="Arial"/>
          <w:sz w:val="24"/>
          <w:szCs w:val="24"/>
        </w:rPr>
        <w:t>a</w:t>
      </w:r>
      <w:r w:rsidR="00336E79" w:rsidRPr="00DF7F91">
        <w:rPr>
          <w:rFonts w:asciiTheme="minorHAnsi" w:hAnsiTheme="minorHAnsi" w:cs="Arial"/>
          <w:sz w:val="24"/>
          <w:szCs w:val="24"/>
        </w:rPr>
        <w:t xml:space="preserve">s already </w:t>
      </w:r>
      <w:r w:rsidR="004269E1">
        <w:rPr>
          <w:rFonts w:asciiTheme="minorHAnsi" w:hAnsiTheme="minorHAnsi" w:cs="Arial"/>
          <w:sz w:val="24"/>
          <w:szCs w:val="24"/>
        </w:rPr>
        <w:t>t</w:t>
      </w:r>
      <w:r w:rsidR="00336E79" w:rsidRPr="00DF7F91">
        <w:rPr>
          <w:rFonts w:asciiTheme="minorHAnsi" w:hAnsiTheme="minorHAnsi" w:cs="Arial"/>
          <w:sz w:val="24"/>
          <w:szCs w:val="24"/>
        </w:rPr>
        <w:t xml:space="preserve">aken place. </w:t>
      </w:r>
      <w:r w:rsidR="00790A5F">
        <w:rPr>
          <w:rFonts w:asciiTheme="minorHAnsi" w:hAnsiTheme="minorHAnsi" w:cs="Arial"/>
          <w:sz w:val="24"/>
          <w:szCs w:val="24"/>
        </w:rPr>
        <w:t xml:space="preserve">We will also work with </w:t>
      </w:r>
      <w:r w:rsidR="00D4605E">
        <w:rPr>
          <w:rFonts w:asciiTheme="minorHAnsi" w:hAnsiTheme="minorHAnsi" w:cs="Arial"/>
          <w:sz w:val="24"/>
          <w:szCs w:val="24"/>
        </w:rPr>
        <w:t xml:space="preserve">specialist external </w:t>
      </w:r>
      <w:r w:rsidR="00790A5F">
        <w:rPr>
          <w:rFonts w:asciiTheme="minorHAnsi" w:hAnsiTheme="minorHAnsi" w:cs="Arial"/>
          <w:sz w:val="24"/>
          <w:szCs w:val="24"/>
        </w:rPr>
        <w:t>providers</w:t>
      </w:r>
      <w:r w:rsidR="00D4605E">
        <w:rPr>
          <w:rFonts w:asciiTheme="minorHAnsi" w:hAnsiTheme="minorHAnsi" w:cs="Arial"/>
          <w:sz w:val="24"/>
          <w:szCs w:val="24"/>
        </w:rPr>
        <w:t xml:space="preserve"> of PD for VET practitioners,</w:t>
      </w:r>
      <w:r w:rsidR="00790A5F">
        <w:rPr>
          <w:rFonts w:asciiTheme="minorHAnsi" w:hAnsiTheme="minorHAnsi" w:cs="Arial"/>
          <w:sz w:val="24"/>
          <w:szCs w:val="24"/>
        </w:rPr>
        <w:t xml:space="preserve"> to survey participants in their programs. </w:t>
      </w:r>
    </w:p>
    <w:p w:rsidR="002A7A54" w:rsidRPr="00DF7F91" w:rsidRDefault="00336E79" w:rsidP="00D4446B">
      <w:pPr>
        <w:pStyle w:val="ListParagraph"/>
        <w:numPr>
          <w:ilvl w:val="0"/>
          <w:numId w:val="16"/>
        </w:numPr>
        <w:spacing w:after="160" w:line="259" w:lineRule="auto"/>
        <w:rPr>
          <w:rFonts w:asciiTheme="minorHAnsi" w:hAnsiTheme="minorHAnsi" w:cs="Arial"/>
          <w:sz w:val="24"/>
          <w:szCs w:val="24"/>
        </w:rPr>
      </w:pPr>
      <w:r w:rsidRPr="00DF7F91">
        <w:rPr>
          <w:rFonts w:asciiTheme="minorHAnsi" w:hAnsiTheme="minorHAnsi" w:cs="Arial"/>
          <w:sz w:val="24"/>
          <w:szCs w:val="24"/>
        </w:rPr>
        <w:t>A ‘</w:t>
      </w:r>
      <w:r w:rsidR="003C30F9" w:rsidRPr="00DF7F91">
        <w:rPr>
          <w:rFonts w:asciiTheme="minorHAnsi" w:hAnsiTheme="minorHAnsi" w:cs="Arial"/>
          <w:sz w:val="24"/>
          <w:szCs w:val="24"/>
        </w:rPr>
        <w:t>Delphi</w:t>
      </w:r>
      <w:r w:rsidRPr="00DF7F91">
        <w:rPr>
          <w:rFonts w:asciiTheme="minorHAnsi" w:hAnsiTheme="minorHAnsi" w:cs="Arial"/>
          <w:sz w:val="24"/>
          <w:szCs w:val="24"/>
        </w:rPr>
        <w:t>’</w:t>
      </w:r>
      <w:r w:rsidR="00F30E6F" w:rsidRPr="00DF7F91">
        <w:rPr>
          <w:rFonts w:asciiTheme="minorHAnsi" w:hAnsiTheme="minorHAnsi" w:cs="Arial"/>
          <w:sz w:val="24"/>
          <w:szCs w:val="24"/>
        </w:rPr>
        <w:t xml:space="preserve"> survey</w:t>
      </w:r>
      <w:r w:rsidRPr="00DF7F91">
        <w:rPr>
          <w:rFonts w:asciiTheme="minorHAnsi" w:hAnsiTheme="minorHAnsi" w:cs="Arial"/>
          <w:sz w:val="24"/>
          <w:szCs w:val="24"/>
        </w:rPr>
        <w:t>, with two separate streams, one for policy personnel and industry stakeholders, and one for RTO senior managers</w:t>
      </w:r>
      <w:r w:rsidR="002A7A54" w:rsidRPr="00DF7F91">
        <w:rPr>
          <w:rFonts w:asciiTheme="minorHAnsi" w:hAnsiTheme="minorHAnsi" w:cs="Arial"/>
          <w:sz w:val="24"/>
          <w:szCs w:val="24"/>
        </w:rPr>
        <w:t>.</w:t>
      </w:r>
      <w:r w:rsidRPr="00DF7F91">
        <w:rPr>
          <w:rFonts w:asciiTheme="minorHAnsi" w:hAnsiTheme="minorHAnsi" w:cs="Arial"/>
          <w:sz w:val="24"/>
          <w:szCs w:val="24"/>
        </w:rPr>
        <w:t xml:space="preserve"> We will undertake three iterative on-line surveys for the two streams to present our main findings and </w:t>
      </w:r>
      <w:r w:rsidR="004269E1">
        <w:rPr>
          <w:rFonts w:asciiTheme="minorHAnsi" w:hAnsiTheme="minorHAnsi" w:cs="Arial"/>
          <w:sz w:val="24"/>
          <w:szCs w:val="24"/>
        </w:rPr>
        <w:t xml:space="preserve">receive feedback </w:t>
      </w:r>
      <w:r w:rsidR="00E625E3">
        <w:rPr>
          <w:rFonts w:asciiTheme="minorHAnsi" w:hAnsiTheme="minorHAnsi" w:cs="Arial"/>
          <w:sz w:val="24"/>
          <w:szCs w:val="24"/>
        </w:rPr>
        <w:t xml:space="preserve">on </w:t>
      </w:r>
      <w:r w:rsidR="00E625E3" w:rsidRPr="00DF7F91">
        <w:rPr>
          <w:rFonts w:asciiTheme="minorHAnsi" w:hAnsiTheme="minorHAnsi" w:cs="Arial"/>
          <w:sz w:val="24"/>
          <w:szCs w:val="24"/>
        </w:rPr>
        <w:t>the</w:t>
      </w:r>
      <w:r w:rsidR="004269E1">
        <w:rPr>
          <w:rFonts w:asciiTheme="minorHAnsi" w:hAnsiTheme="minorHAnsi" w:cs="Arial"/>
          <w:sz w:val="24"/>
          <w:szCs w:val="24"/>
        </w:rPr>
        <w:t xml:space="preserve"> </w:t>
      </w:r>
      <w:r w:rsidRPr="00DF7F91">
        <w:rPr>
          <w:rFonts w:asciiTheme="minorHAnsi" w:hAnsiTheme="minorHAnsi" w:cs="Arial"/>
          <w:sz w:val="24"/>
          <w:szCs w:val="24"/>
        </w:rPr>
        <w:t xml:space="preserve">policy and practice implications. </w:t>
      </w:r>
    </w:p>
    <w:p w:rsidR="00336E79" w:rsidRPr="00D4446B" w:rsidRDefault="00E625E3" w:rsidP="00336E79">
      <w:pPr>
        <w:spacing w:after="160" w:line="259" w:lineRule="auto"/>
        <w:rPr>
          <w:rFonts w:asciiTheme="minorHAnsi" w:hAnsiTheme="minorHAnsi" w:cs="Arial"/>
          <w:sz w:val="24"/>
          <w:u w:val="single"/>
        </w:rPr>
      </w:pPr>
      <w:r w:rsidRPr="00D4446B">
        <w:rPr>
          <w:rFonts w:asciiTheme="minorHAnsi" w:hAnsiTheme="minorHAnsi" w:cs="Arial"/>
          <w:sz w:val="24"/>
          <w:u w:val="single"/>
        </w:rPr>
        <w:t>Outputs</w:t>
      </w:r>
      <w:r w:rsidR="00336E79" w:rsidRPr="00D4446B">
        <w:rPr>
          <w:rFonts w:asciiTheme="minorHAnsi" w:hAnsiTheme="minorHAnsi" w:cs="Arial"/>
          <w:sz w:val="24"/>
          <w:u w:val="single"/>
        </w:rPr>
        <w:t xml:space="preserve"> </w:t>
      </w:r>
      <w:r w:rsidR="00BA62C0">
        <w:rPr>
          <w:rFonts w:asciiTheme="minorHAnsi" w:hAnsiTheme="minorHAnsi" w:cs="Arial"/>
          <w:sz w:val="24"/>
          <w:u w:val="single"/>
        </w:rPr>
        <w:t>and contact details</w:t>
      </w:r>
    </w:p>
    <w:p w:rsidR="00DF7F91" w:rsidRPr="00DF7F91" w:rsidRDefault="00DF7F91" w:rsidP="00100CA8">
      <w:pPr>
        <w:spacing w:after="120" w:line="259" w:lineRule="auto"/>
        <w:rPr>
          <w:rFonts w:asciiTheme="minorHAnsi" w:hAnsiTheme="minorHAnsi" w:cs="Arial"/>
          <w:sz w:val="24"/>
        </w:rPr>
      </w:pPr>
      <w:r w:rsidRPr="00DF7F91">
        <w:rPr>
          <w:rFonts w:asciiTheme="minorHAnsi" w:hAnsiTheme="minorHAnsi" w:cs="Arial"/>
          <w:sz w:val="24"/>
        </w:rPr>
        <w:t>A great deal of interest has been shown in our project throughout the VET sector in Australia.</w:t>
      </w:r>
    </w:p>
    <w:p w:rsidR="00726F4D" w:rsidRPr="00DF7F91" w:rsidRDefault="00336E79" w:rsidP="00100CA8">
      <w:pPr>
        <w:spacing w:after="120" w:line="259" w:lineRule="auto"/>
        <w:rPr>
          <w:rFonts w:asciiTheme="minorHAnsi" w:hAnsiTheme="minorHAnsi" w:cs="Arial"/>
          <w:sz w:val="24"/>
        </w:rPr>
      </w:pPr>
      <w:r w:rsidRPr="00DF7F91">
        <w:rPr>
          <w:rFonts w:asciiTheme="minorHAnsi" w:hAnsiTheme="minorHAnsi" w:cs="Arial"/>
          <w:sz w:val="24"/>
        </w:rPr>
        <w:t xml:space="preserve">Four </w:t>
      </w:r>
      <w:r w:rsidR="00E625E3" w:rsidRPr="00DF7F91">
        <w:rPr>
          <w:rFonts w:asciiTheme="minorHAnsi" w:hAnsiTheme="minorHAnsi" w:cs="Arial"/>
          <w:sz w:val="24"/>
        </w:rPr>
        <w:t>conference</w:t>
      </w:r>
      <w:r w:rsidRPr="00DF7F91">
        <w:rPr>
          <w:rFonts w:asciiTheme="minorHAnsi" w:hAnsiTheme="minorHAnsi" w:cs="Arial"/>
          <w:sz w:val="24"/>
        </w:rPr>
        <w:t xml:space="preserve"> papers have been </w:t>
      </w:r>
      <w:r w:rsidR="00E625E3" w:rsidRPr="00DF7F91">
        <w:rPr>
          <w:rFonts w:asciiTheme="minorHAnsi" w:hAnsiTheme="minorHAnsi" w:cs="Arial"/>
          <w:sz w:val="24"/>
        </w:rPr>
        <w:t>presented</w:t>
      </w:r>
      <w:r w:rsidRPr="00DF7F91">
        <w:rPr>
          <w:rFonts w:asciiTheme="minorHAnsi" w:hAnsiTheme="minorHAnsi" w:cs="Arial"/>
          <w:sz w:val="24"/>
        </w:rPr>
        <w:t xml:space="preserve"> on the findings, </w:t>
      </w:r>
      <w:r w:rsidR="00426D40" w:rsidRPr="00DF7F91">
        <w:rPr>
          <w:rFonts w:asciiTheme="minorHAnsi" w:hAnsiTheme="minorHAnsi" w:cs="Arial"/>
          <w:sz w:val="24"/>
        </w:rPr>
        <w:t xml:space="preserve">two at the Australian VET </w:t>
      </w:r>
      <w:r w:rsidR="00E625E3" w:rsidRPr="00DF7F91">
        <w:rPr>
          <w:rFonts w:asciiTheme="minorHAnsi" w:hAnsiTheme="minorHAnsi" w:cs="Arial"/>
          <w:sz w:val="24"/>
        </w:rPr>
        <w:t>Research</w:t>
      </w:r>
      <w:r w:rsidR="00426D40" w:rsidRPr="00DF7F91">
        <w:rPr>
          <w:rFonts w:asciiTheme="minorHAnsi" w:hAnsiTheme="minorHAnsi" w:cs="Arial"/>
          <w:sz w:val="24"/>
        </w:rPr>
        <w:t xml:space="preserve"> </w:t>
      </w:r>
      <w:r w:rsidR="001E2DC7" w:rsidRPr="00DF7F91">
        <w:rPr>
          <w:rFonts w:asciiTheme="minorHAnsi" w:hAnsiTheme="minorHAnsi" w:cs="Arial"/>
          <w:sz w:val="24"/>
        </w:rPr>
        <w:t xml:space="preserve">Association </w:t>
      </w:r>
      <w:r w:rsidR="005F6C5C">
        <w:rPr>
          <w:rFonts w:asciiTheme="minorHAnsi" w:hAnsiTheme="minorHAnsi" w:cs="Arial"/>
          <w:sz w:val="24"/>
        </w:rPr>
        <w:t>c</w:t>
      </w:r>
      <w:r w:rsidR="00E625E3" w:rsidRPr="00DF7F91">
        <w:rPr>
          <w:rFonts w:asciiTheme="minorHAnsi" w:hAnsiTheme="minorHAnsi" w:cs="Arial"/>
          <w:sz w:val="24"/>
        </w:rPr>
        <w:t>onference</w:t>
      </w:r>
      <w:r w:rsidR="00426D40" w:rsidRPr="00DF7F91">
        <w:rPr>
          <w:rFonts w:asciiTheme="minorHAnsi" w:hAnsiTheme="minorHAnsi" w:cs="Arial"/>
          <w:sz w:val="24"/>
        </w:rPr>
        <w:t xml:space="preserve"> 2016, and </w:t>
      </w:r>
      <w:r w:rsidR="001E2DC7" w:rsidRPr="00DF7F91">
        <w:rPr>
          <w:rFonts w:asciiTheme="minorHAnsi" w:hAnsiTheme="minorHAnsi" w:cs="Arial"/>
          <w:sz w:val="24"/>
        </w:rPr>
        <w:t xml:space="preserve">two at the </w:t>
      </w:r>
      <w:r w:rsidR="001E2DC7" w:rsidRPr="00DF7F91">
        <w:rPr>
          <w:rFonts w:asciiTheme="minorHAnsi" w:hAnsiTheme="minorHAnsi"/>
          <w:i/>
          <w:sz w:val="24"/>
        </w:rPr>
        <w:t>Refocusing on teaching and training in vocational education and training</w:t>
      </w:r>
      <w:r w:rsidR="001E2DC7" w:rsidRPr="00DF7F91">
        <w:rPr>
          <w:rFonts w:asciiTheme="minorHAnsi" w:hAnsiTheme="minorHAnsi" w:cs="Arial"/>
          <w:sz w:val="24"/>
        </w:rPr>
        <w:t xml:space="preserve"> conference</w:t>
      </w:r>
      <w:r w:rsidR="00100948">
        <w:rPr>
          <w:rFonts w:asciiTheme="minorHAnsi" w:hAnsiTheme="minorHAnsi" w:cs="Arial"/>
          <w:sz w:val="24"/>
        </w:rPr>
        <w:t xml:space="preserve"> 2015</w:t>
      </w:r>
      <w:r w:rsidR="001E2DC7" w:rsidRPr="00DF7F91">
        <w:rPr>
          <w:rFonts w:asciiTheme="minorHAnsi" w:hAnsiTheme="minorHAnsi" w:cs="Arial"/>
          <w:sz w:val="24"/>
        </w:rPr>
        <w:t>.</w:t>
      </w:r>
      <w:r w:rsidR="00426D40" w:rsidRPr="00DF7F91">
        <w:rPr>
          <w:rFonts w:asciiTheme="minorHAnsi" w:hAnsiTheme="minorHAnsi" w:cs="Arial"/>
          <w:sz w:val="24"/>
        </w:rPr>
        <w:t xml:space="preserve"> </w:t>
      </w:r>
      <w:r w:rsidR="00E625E3">
        <w:rPr>
          <w:rFonts w:asciiTheme="minorHAnsi" w:hAnsiTheme="minorHAnsi" w:cs="Arial"/>
          <w:sz w:val="24"/>
        </w:rPr>
        <w:t xml:space="preserve">A </w:t>
      </w:r>
      <w:r w:rsidR="00E625E3" w:rsidRPr="00DF7F91">
        <w:rPr>
          <w:rFonts w:asciiTheme="minorHAnsi" w:hAnsiTheme="minorHAnsi" w:cs="Arial"/>
          <w:sz w:val="24"/>
        </w:rPr>
        <w:t>presentation</w:t>
      </w:r>
      <w:r w:rsidRPr="00DF7F91">
        <w:rPr>
          <w:rFonts w:asciiTheme="minorHAnsi" w:hAnsiTheme="minorHAnsi" w:cs="Arial"/>
          <w:sz w:val="24"/>
        </w:rPr>
        <w:t xml:space="preserve"> </w:t>
      </w:r>
      <w:r w:rsidR="00E625E3">
        <w:rPr>
          <w:rFonts w:asciiTheme="minorHAnsi" w:hAnsiTheme="minorHAnsi" w:cs="Arial"/>
          <w:sz w:val="24"/>
        </w:rPr>
        <w:t>will be made</w:t>
      </w:r>
      <w:r w:rsidRPr="00DF7F91">
        <w:rPr>
          <w:rFonts w:asciiTheme="minorHAnsi" w:hAnsiTheme="minorHAnsi" w:cs="Arial"/>
          <w:sz w:val="24"/>
        </w:rPr>
        <w:t xml:space="preserve"> at </w:t>
      </w:r>
      <w:r w:rsidR="00011659">
        <w:rPr>
          <w:rFonts w:asciiTheme="minorHAnsi" w:hAnsiTheme="minorHAnsi" w:cs="Arial"/>
          <w:sz w:val="24"/>
        </w:rPr>
        <w:t>the</w:t>
      </w:r>
      <w:r w:rsidRPr="00DF7F91">
        <w:rPr>
          <w:rFonts w:asciiTheme="minorHAnsi" w:hAnsiTheme="minorHAnsi" w:cs="Arial"/>
          <w:sz w:val="24"/>
        </w:rPr>
        <w:t xml:space="preserve"> UK </w:t>
      </w:r>
      <w:r w:rsidR="00E625E3" w:rsidRPr="00DF7F91">
        <w:rPr>
          <w:rFonts w:asciiTheme="minorHAnsi" w:hAnsiTheme="minorHAnsi" w:cs="Arial"/>
          <w:sz w:val="24"/>
        </w:rPr>
        <w:t>conference</w:t>
      </w:r>
      <w:r w:rsidR="00011659">
        <w:rPr>
          <w:rFonts w:asciiTheme="minorHAnsi" w:hAnsiTheme="minorHAnsi" w:cs="Arial"/>
          <w:sz w:val="24"/>
        </w:rPr>
        <w:t xml:space="preserve"> </w:t>
      </w:r>
      <w:r w:rsidR="00750F86" w:rsidRPr="00DF7F91">
        <w:rPr>
          <w:rStyle w:val="normaltext1"/>
          <w:rFonts w:asciiTheme="minorHAnsi" w:hAnsiTheme="minorHAnsi"/>
          <w:bCs/>
          <w:i/>
          <w:color w:val="auto"/>
          <w:sz w:val="24"/>
          <w:szCs w:val="24"/>
        </w:rPr>
        <w:t>Researc</w:t>
      </w:r>
      <w:r w:rsidR="00426D40" w:rsidRPr="00DF7F91">
        <w:rPr>
          <w:rStyle w:val="normaltext1"/>
          <w:rFonts w:asciiTheme="minorHAnsi" w:hAnsiTheme="minorHAnsi"/>
          <w:bCs/>
          <w:i/>
          <w:color w:val="auto"/>
          <w:sz w:val="24"/>
          <w:szCs w:val="24"/>
        </w:rPr>
        <w:t>h in Post-Compulsory Education</w:t>
      </w:r>
      <w:r w:rsidR="00011659">
        <w:rPr>
          <w:rStyle w:val="normaltext1"/>
          <w:rFonts w:asciiTheme="minorHAnsi" w:hAnsiTheme="minorHAnsi"/>
          <w:bCs/>
          <w:i/>
          <w:color w:val="auto"/>
          <w:sz w:val="24"/>
          <w:szCs w:val="24"/>
        </w:rPr>
        <w:t xml:space="preserve"> </w:t>
      </w:r>
      <w:r w:rsidRPr="00DF7F91">
        <w:rPr>
          <w:rFonts w:asciiTheme="minorHAnsi" w:hAnsiTheme="minorHAnsi" w:cs="Arial"/>
          <w:sz w:val="24"/>
        </w:rPr>
        <w:t>in July 2016. In addition, Erica Smith</w:t>
      </w:r>
      <w:r w:rsidR="000C4E91">
        <w:rPr>
          <w:rFonts w:asciiTheme="minorHAnsi" w:hAnsiTheme="minorHAnsi" w:cs="Arial"/>
          <w:sz w:val="24"/>
        </w:rPr>
        <w:t xml:space="preserve"> is</w:t>
      </w:r>
      <w:r w:rsidRPr="00DF7F91">
        <w:rPr>
          <w:rFonts w:asciiTheme="minorHAnsi" w:hAnsiTheme="minorHAnsi" w:cs="Arial"/>
          <w:sz w:val="24"/>
        </w:rPr>
        <w:t xml:space="preserve"> present</w:t>
      </w:r>
      <w:r w:rsidR="000C4E91">
        <w:rPr>
          <w:rFonts w:asciiTheme="minorHAnsi" w:hAnsiTheme="minorHAnsi" w:cs="Arial"/>
          <w:sz w:val="24"/>
        </w:rPr>
        <w:t>ing</w:t>
      </w:r>
      <w:r w:rsidRPr="00DF7F91">
        <w:rPr>
          <w:rFonts w:asciiTheme="minorHAnsi" w:hAnsiTheme="minorHAnsi" w:cs="Arial"/>
          <w:sz w:val="24"/>
        </w:rPr>
        <w:t xml:space="preserve"> at a symposium </w:t>
      </w:r>
      <w:r w:rsidR="00DF7F91" w:rsidRPr="00DF7F91">
        <w:rPr>
          <w:rFonts w:asciiTheme="minorHAnsi" w:hAnsiTheme="minorHAnsi" w:cs="Arial"/>
          <w:b/>
          <w:noProof/>
          <w:sz w:val="24"/>
          <w:lang w:eastAsia="en-GB"/>
        </w:rPr>
        <w:t>‘</w:t>
      </w:r>
      <w:r w:rsidR="00DF7F91" w:rsidRPr="00DF7F91">
        <w:rPr>
          <w:rStyle w:val="Strong"/>
          <w:rFonts w:asciiTheme="minorHAnsi" w:hAnsiTheme="minorHAnsi" w:cs="Arial"/>
          <w:b w:val="0"/>
          <w:i/>
          <w:spacing w:val="8"/>
          <w:sz w:val="24"/>
          <w:lang w:val="en-GB"/>
        </w:rPr>
        <w:t>Vocational Teacher Education in the 21st Century’</w:t>
      </w:r>
      <w:r w:rsidRPr="00DF7F91">
        <w:rPr>
          <w:rFonts w:asciiTheme="minorHAnsi" w:hAnsiTheme="minorHAnsi" w:cs="Arial"/>
          <w:sz w:val="24"/>
        </w:rPr>
        <w:t xml:space="preserve">, with </w:t>
      </w:r>
      <w:r w:rsidR="00E625E3" w:rsidRPr="00DF7F91">
        <w:rPr>
          <w:rFonts w:asciiTheme="minorHAnsi" w:hAnsiTheme="minorHAnsi" w:cs="Arial"/>
          <w:sz w:val="24"/>
        </w:rPr>
        <w:t>guests</w:t>
      </w:r>
      <w:r w:rsidRPr="00DF7F91">
        <w:rPr>
          <w:rFonts w:asciiTheme="minorHAnsi" w:hAnsiTheme="minorHAnsi" w:cs="Arial"/>
          <w:sz w:val="24"/>
        </w:rPr>
        <w:t xml:space="preserve"> from policy, practice and </w:t>
      </w:r>
      <w:r w:rsidR="00726F4D" w:rsidRPr="00DF7F91">
        <w:rPr>
          <w:rFonts w:asciiTheme="minorHAnsi" w:hAnsiTheme="minorHAnsi" w:cs="Arial"/>
          <w:sz w:val="24"/>
        </w:rPr>
        <w:t>a</w:t>
      </w:r>
      <w:r w:rsidR="00DF7F91" w:rsidRPr="00DF7F91">
        <w:rPr>
          <w:rFonts w:asciiTheme="minorHAnsi" w:hAnsiTheme="minorHAnsi" w:cs="Arial"/>
          <w:sz w:val="24"/>
        </w:rPr>
        <w:t>cademia</w:t>
      </w:r>
      <w:r w:rsidR="00726F4D" w:rsidRPr="00DF7F91">
        <w:rPr>
          <w:rFonts w:asciiTheme="minorHAnsi" w:hAnsiTheme="minorHAnsi" w:cs="Arial"/>
          <w:sz w:val="24"/>
        </w:rPr>
        <w:t>,</w:t>
      </w:r>
      <w:r w:rsidRPr="00DF7F91">
        <w:rPr>
          <w:rFonts w:asciiTheme="minorHAnsi" w:hAnsiTheme="minorHAnsi" w:cs="Arial"/>
          <w:sz w:val="24"/>
        </w:rPr>
        <w:t xml:space="preserve"> in Scotland </w:t>
      </w:r>
      <w:r w:rsidR="005F6C5C">
        <w:rPr>
          <w:rFonts w:asciiTheme="minorHAnsi" w:hAnsiTheme="minorHAnsi" w:cs="Arial"/>
          <w:sz w:val="24"/>
        </w:rPr>
        <w:t>o</w:t>
      </w:r>
      <w:r w:rsidRPr="00DF7F91">
        <w:rPr>
          <w:rFonts w:asciiTheme="minorHAnsi" w:hAnsiTheme="minorHAnsi" w:cs="Arial"/>
          <w:sz w:val="24"/>
        </w:rPr>
        <w:t xml:space="preserve">n </w:t>
      </w:r>
      <w:r w:rsidR="005F6C5C">
        <w:rPr>
          <w:rFonts w:asciiTheme="minorHAnsi" w:hAnsiTheme="minorHAnsi" w:cs="Arial"/>
          <w:sz w:val="24"/>
        </w:rPr>
        <w:t xml:space="preserve">24 </w:t>
      </w:r>
      <w:r w:rsidRPr="00DF7F91">
        <w:rPr>
          <w:rFonts w:asciiTheme="minorHAnsi" w:hAnsiTheme="minorHAnsi" w:cs="Arial"/>
          <w:sz w:val="24"/>
        </w:rPr>
        <w:t>June 2016</w:t>
      </w:r>
      <w:r w:rsidR="00726F4D" w:rsidRPr="00DF7F91">
        <w:rPr>
          <w:rFonts w:asciiTheme="minorHAnsi" w:hAnsiTheme="minorHAnsi" w:cs="Arial"/>
          <w:sz w:val="24"/>
        </w:rPr>
        <w:t>.</w:t>
      </w:r>
    </w:p>
    <w:p w:rsidR="00336E79" w:rsidRPr="00DF7F91" w:rsidRDefault="00726F4D" w:rsidP="00100CA8">
      <w:pPr>
        <w:spacing w:after="120" w:line="259" w:lineRule="auto"/>
        <w:rPr>
          <w:rFonts w:asciiTheme="minorHAnsi" w:hAnsiTheme="minorHAnsi" w:cs="Arial"/>
          <w:sz w:val="24"/>
        </w:rPr>
      </w:pPr>
      <w:r w:rsidRPr="00DF7F91">
        <w:rPr>
          <w:rFonts w:asciiTheme="minorHAnsi" w:hAnsiTheme="minorHAnsi" w:cs="Arial"/>
          <w:sz w:val="24"/>
        </w:rPr>
        <w:t>The resear</w:t>
      </w:r>
      <w:r w:rsidR="00CF2CB9" w:rsidRPr="00DF7F91">
        <w:rPr>
          <w:rFonts w:asciiTheme="minorHAnsi" w:hAnsiTheme="minorHAnsi" w:cs="Arial"/>
          <w:sz w:val="24"/>
        </w:rPr>
        <w:t xml:space="preserve">ch team </w:t>
      </w:r>
      <w:r w:rsidR="00DA3A52">
        <w:rPr>
          <w:rFonts w:asciiTheme="minorHAnsi" w:hAnsiTheme="minorHAnsi" w:cs="Arial"/>
          <w:sz w:val="24"/>
        </w:rPr>
        <w:t>is</w:t>
      </w:r>
      <w:r w:rsidR="00CF2CB9" w:rsidRPr="00DF7F91">
        <w:rPr>
          <w:rFonts w:asciiTheme="minorHAnsi" w:hAnsiTheme="minorHAnsi" w:cs="Arial"/>
          <w:sz w:val="24"/>
        </w:rPr>
        <w:t xml:space="preserve"> happy to respond to </w:t>
      </w:r>
      <w:r w:rsidR="00E625E3" w:rsidRPr="00DF7F91">
        <w:rPr>
          <w:rFonts w:asciiTheme="minorHAnsi" w:hAnsiTheme="minorHAnsi" w:cs="Arial"/>
          <w:sz w:val="24"/>
        </w:rPr>
        <w:t>invitations</w:t>
      </w:r>
      <w:r w:rsidR="00CF2CB9" w:rsidRPr="00DF7F91">
        <w:rPr>
          <w:rFonts w:asciiTheme="minorHAnsi" w:hAnsiTheme="minorHAnsi" w:cs="Arial"/>
          <w:sz w:val="24"/>
        </w:rPr>
        <w:t xml:space="preserve"> to present the </w:t>
      </w:r>
      <w:r w:rsidR="00E625E3" w:rsidRPr="00DF7F91">
        <w:rPr>
          <w:rFonts w:asciiTheme="minorHAnsi" w:hAnsiTheme="minorHAnsi" w:cs="Arial"/>
          <w:sz w:val="24"/>
        </w:rPr>
        <w:t>findings</w:t>
      </w:r>
      <w:r w:rsidR="00CF2CB9" w:rsidRPr="00DF7F91">
        <w:rPr>
          <w:rFonts w:asciiTheme="minorHAnsi" w:hAnsiTheme="minorHAnsi" w:cs="Arial"/>
          <w:sz w:val="24"/>
        </w:rPr>
        <w:t>.</w:t>
      </w:r>
    </w:p>
    <w:p w:rsidR="00CA3034" w:rsidRDefault="00CA3034">
      <w:pPr>
        <w:spacing w:after="160" w:line="259" w:lineRule="auto"/>
        <w:rPr>
          <w:rFonts w:asciiTheme="minorHAnsi" w:hAnsiTheme="minorHAnsi" w:cs="Arial"/>
          <w:sz w:val="24"/>
        </w:rPr>
      </w:pPr>
      <w:r>
        <w:rPr>
          <w:rFonts w:asciiTheme="minorHAnsi" w:hAnsiTheme="minorHAnsi" w:cs="Arial"/>
          <w:sz w:val="24"/>
        </w:rPr>
        <w:t xml:space="preserve">Contact person: Professor Erica Smith, Federation University. 03-5327 9665; </w:t>
      </w:r>
      <w:hyperlink r:id="rId9" w:history="1">
        <w:r w:rsidRPr="00245645">
          <w:rPr>
            <w:rStyle w:val="Hyperlink"/>
            <w:rFonts w:asciiTheme="minorHAnsi" w:hAnsiTheme="minorHAnsi" w:cs="Arial"/>
            <w:sz w:val="24"/>
          </w:rPr>
          <w:t>e.smith@federation.edu.au</w:t>
        </w:r>
      </w:hyperlink>
      <w:r w:rsidR="00CF2CB9" w:rsidRPr="00DF7F91">
        <w:rPr>
          <w:rFonts w:asciiTheme="minorHAnsi" w:hAnsiTheme="minorHAnsi" w:cs="Arial"/>
          <w:sz w:val="24"/>
        </w:rPr>
        <w:t xml:space="preserve"> </w:t>
      </w:r>
    </w:p>
    <w:sectPr w:rsidR="00CA303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6C" w:rsidRDefault="00AE786C" w:rsidP="00AE786C">
      <w:r>
        <w:separator/>
      </w:r>
    </w:p>
  </w:endnote>
  <w:endnote w:type="continuationSeparator" w:id="0">
    <w:p w:rsidR="00AE786C" w:rsidRDefault="00AE786C" w:rsidP="00AE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569970"/>
      <w:docPartObj>
        <w:docPartGallery w:val="Page Numbers (Bottom of Page)"/>
        <w:docPartUnique/>
      </w:docPartObj>
    </w:sdtPr>
    <w:sdtEndPr>
      <w:rPr>
        <w:noProof/>
      </w:rPr>
    </w:sdtEndPr>
    <w:sdtContent>
      <w:p w:rsidR="00AE786C" w:rsidRDefault="00AE786C">
        <w:pPr>
          <w:pStyle w:val="Footer"/>
          <w:jc w:val="right"/>
        </w:pPr>
        <w:r>
          <w:fldChar w:fldCharType="begin"/>
        </w:r>
        <w:r>
          <w:instrText xml:space="preserve"> PAGE   \* MERGEFORMAT </w:instrText>
        </w:r>
        <w:r>
          <w:fldChar w:fldCharType="separate"/>
        </w:r>
        <w:r w:rsidR="006360D9">
          <w:rPr>
            <w:noProof/>
          </w:rPr>
          <w:t>2</w:t>
        </w:r>
        <w:r>
          <w:rPr>
            <w:noProof/>
          </w:rPr>
          <w:fldChar w:fldCharType="end"/>
        </w:r>
      </w:p>
    </w:sdtContent>
  </w:sdt>
  <w:p w:rsidR="00AE786C" w:rsidRDefault="00AE7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6C" w:rsidRDefault="00AE786C" w:rsidP="00AE786C">
      <w:r>
        <w:separator/>
      </w:r>
    </w:p>
  </w:footnote>
  <w:footnote w:type="continuationSeparator" w:id="0">
    <w:p w:rsidR="00AE786C" w:rsidRDefault="00AE786C" w:rsidP="00AE7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decimal"/>
      <w:isLgl/>
      <w:lvlText w:val="%1.%2"/>
      <w:lvlJc w:val="left"/>
      <w:pPr>
        <w:tabs>
          <w:tab w:val="num" w:pos="1080"/>
        </w:tabs>
        <w:ind w:left="1080" w:firstLine="360"/>
      </w:pPr>
      <w:rPr>
        <w:rFonts w:hint="default"/>
        <w:color w:val="000000"/>
        <w:position w:val="0"/>
        <w:sz w:val="22"/>
      </w:rPr>
    </w:lvl>
    <w:lvl w:ilvl="2">
      <w:start w:val="1"/>
      <w:numFmt w:val="decimal"/>
      <w:isLgl/>
      <w:lvlText w:val="%1.%2.%3"/>
      <w:lvlJc w:val="left"/>
      <w:pPr>
        <w:tabs>
          <w:tab w:val="num" w:pos="1080"/>
        </w:tabs>
        <w:ind w:left="1080" w:firstLine="360"/>
      </w:pPr>
      <w:rPr>
        <w:rFonts w:hint="default"/>
        <w:color w:val="000000"/>
        <w:position w:val="0"/>
        <w:sz w:val="22"/>
      </w:rPr>
    </w:lvl>
    <w:lvl w:ilvl="3">
      <w:start w:val="1"/>
      <w:numFmt w:val="decimal"/>
      <w:isLgl/>
      <w:lvlText w:val="%1.%2.%3.%4"/>
      <w:lvlJc w:val="left"/>
      <w:pPr>
        <w:tabs>
          <w:tab w:val="num" w:pos="1080"/>
        </w:tabs>
        <w:ind w:left="1080" w:firstLine="360"/>
      </w:pPr>
      <w:rPr>
        <w:rFonts w:hint="default"/>
        <w:color w:val="000000"/>
        <w:position w:val="0"/>
        <w:sz w:val="22"/>
      </w:rPr>
    </w:lvl>
    <w:lvl w:ilvl="4">
      <w:start w:val="1"/>
      <w:numFmt w:val="decimal"/>
      <w:isLgl/>
      <w:lvlText w:val="%1.%2.%3.%4.%5"/>
      <w:lvlJc w:val="left"/>
      <w:pPr>
        <w:tabs>
          <w:tab w:val="num" w:pos="1080"/>
        </w:tabs>
        <w:ind w:left="1080" w:firstLine="360"/>
      </w:pPr>
      <w:rPr>
        <w:rFonts w:hint="default"/>
        <w:color w:val="000000"/>
        <w:position w:val="0"/>
        <w:sz w:val="22"/>
      </w:rPr>
    </w:lvl>
    <w:lvl w:ilvl="5">
      <w:start w:val="1"/>
      <w:numFmt w:val="decimal"/>
      <w:isLgl/>
      <w:lvlText w:val="%1.%2.%3.%4.%5.%6"/>
      <w:lvlJc w:val="left"/>
      <w:pPr>
        <w:tabs>
          <w:tab w:val="num" w:pos="1440"/>
        </w:tabs>
        <w:ind w:left="1440" w:firstLine="360"/>
      </w:pPr>
      <w:rPr>
        <w:rFonts w:hint="default"/>
        <w:color w:val="000000"/>
        <w:position w:val="0"/>
        <w:sz w:val="22"/>
      </w:rPr>
    </w:lvl>
    <w:lvl w:ilvl="6">
      <w:start w:val="1"/>
      <w:numFmt w:val="decimal"/>
      <w:isLgl/>
      <w:lvlText w:val="%1.%2.%3.%4.%5.%6.%7"/>
      <w:lvlJc w:val="left"/>
      <w:pPr>
        <w:tabs>
          <w:tab w:val="num" w:pos="1440"/>
        </w:tabs>
        <w:ind w:left="1440" w:firstLine="360"/>
      </w:pPr>
      <w:rPr>
        <w:rFonts w:hint="default"/>
        <w:color w:val="000000"/>
        <w:position w:val="0"/>
        <w:sz w:val="22"/>
      </w:rPr>
    </w:lvl>
    <w:lvl w:ilvl="7">
      <w:start w:val="1"/>
      <w:numFmt w:val="decimal"/>
      <w:isLgl/>
      <w:lvlText w:val="%1.%2.%3.%4.%5.%6.%7.%8"/>
      <w:lvlJc w:val="left"/>
      <w:pPr>
        <w:tabs>
          <w:tab w:val="num" w:pos="1800"/>
        </w:tabs>
        <w:ind w:left="1800" w:firstLine="360"/>
      </w:pPr>
      <w:rPr>
        <w:rFonts w:hint="default"/>
        <w:color w:val="000000"/>
        <w:position w:val="0"/>
        <w:sz w:val="22"/>
      </w:rPr>
    </w:lvl>
    <w:lvl w:ilvl="8">
      <w:start w:val="1"/>
      <w:numFmt w:val="decimal"/>
      <w:isLgl/>
      <w:lvlText w:val="%1.%2.%3.%4.%5.%6.%7.%8.%9"/>
      <w:lvlJc w:val="left"/>
      <w:pPr>
        <w:tabs>
          <w:tab w:val="num" w:pos="1800"/>
        </w:tabs>
        <w:ind w:left="1800" w:firstLine="360"/>
      </w:pPr>
      <w:rPr>
        <w:rFonts w:hint="default"/>
        <w:color w:val="000000"/>
        <w:position w:val="0"/>
        <w:sz w:val="22"/>
      </w:rPr>
    </w:lvl>
  </w:abstractNum>
  <w:abstractNum w:abstractNumId="1" w15:restartNumberingAfterBreak="0">
    <w:nsid w:val="0DD55BEC"/>
    <w:multiLevelType w:val="hybridMultilevel"/>
    <w:tmpl w:val="7A686E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DE60B7"/>
    <w:multiLevelType w:val="multilevel"/>
    <w:tmpl w:val="3314F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D12FC"/>
    <w:multiLevelType w:val="hybridMultilevel"/>
    <w:tmpl w:val="FE92D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F2241A"/>
    <w:multiLevelType w:val="hybridMultilevel"/>
    <w:tmpl w:val="4CA4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B12755"/>
    <w:multiLevelType w:val="hybridMultilevel"/>
    <w:tmpl w:val="315A9AF4"/>
    <w:lvl w:ilvl="0" w:tplc="5560C0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A577BC"/>
    <w:multiLevelType w:val="hybridMultilevel"/>
    <w:tmpl w:val="7B26E8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3597A70"/>
    <w:multiLevelType w:val="hybridMultilevel"/>
    <w:tmpl w:val="FF3A079C"/>
    <w:lvl w:ilvl="0" w:tplc="0C09000D">
      <w:start w:val="1"/>
      <w:numFmt w:val="bullet"/>
      <w:lvlText w:val=""/>
      <w:lvlJc w:val="left"/>
      <w:pPr>
        <w:ind w:left="700" w:hanging="360"/>
      </w:pPr>
      <w:rPr>
        <w:rFonts w:ascii="Wingdings" w:hAnsi="Wingdings"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8" w15:restartNumberingAfterBreak="0">
    <w:nsid w:val="45E053D8"/>
    <w:multiLevelType w:val="hybridMultilevel"/>
    <w:tmpl w:val="8264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32473B"/>
    <w:multiLevelType w:val="multilevel"/>
    <w:tmpl w:val="A6C8C92A"/>
    <w:lvl w:ilvl="0">
      <w:start w:val="1"/>
      <w:numFmt w:val="decimal"/>
      <w:lvlText w:val="%1."/>
      <w:lvlJc w:val="left"/>
      <w:pPr>
        <w:ind w:left="1068" w:hanging="360"/>
      </w:pPr>
      <w:rPr>
        <w:rFonts w:hint="default"/>
      </w:rPr>
    </w:lvl>
    <w:lvl w:ilvl="1">
      <w:start w:val="1"/>
      <w:numFmt w:val="decimal"/>
      <w:isLgl/>
      <w:lvlText w:val="%1.%2"/>
      <w:lvlJc w:val="left"/>
      <w:pPr>
        <w:ind w:left="1788" w:hanging="108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5BF57E6A"/>
    <w:multiLevelType w:val="hybridMultilevel"/>
    <w:tmpl w:val="FAB82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9A14FB"/>
    <w:multiLevelType w:val="hybridMultilevel"/>
    <w:tmpl w:val="2EBC6E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FF0131"/>
    <w:multiLevelType w:val="hybridMultilevel"/>
    <w:tmpl w:val="D72C3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027E18"/>
    <w:multiLevelType w:val="hybridMultilevel"/>
    <w:tmpl w:val="8A485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93EE5"/>
    <w:multiLevelType w:val="hybridMultilevel"/>
    <w:tmpl w:val="153E386E"/>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5" w15:restartNumberingAfterBreak="0">
    <w:nsid w:val="7A1421A3"/>
    <w:multiLevelType w:val="multilevel"/>
    <w:tmpl w:val="21B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2"/>
  </w:num>
  <w:num w:numId="5">
    <w:abstractNumId w:val="15"/>
  </w:num>
  <w:num w:numId="6">
    <w:abstractNumId w:val="13"/>
  </w:num>
  <w:num w:numId="7">
    <w:abstractNumId w:val="14"/>
  </w:num>
  <w:num w:numId="8">
    <w:abstractNumId w:val="12"/>
  </w:num>
  <w:num w:numId="9">
    <w:abstractNumId w:val="8"/>
  </w:num>
  <w:num w:numId="10">
    <w:abstractNumId w:val="10"/>
  </w:num>
  <w:num w:numId="11">
    <w:abstractNumId w:val="3"/>
  </w:num>
  <w:num w:numId="12">
    <w:abstractNumId w:val="11"/>
  </w:num>
  <w:num w:numId="13">
    <w:abstractNumId w:val="5"/>
  </w:num>
  <w:num w:numId="14">
    <w:abstractNumId w:val="6"/>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3F"/>
    <w:rsid w:val="00011659"/>
    <w:rsid w:val="000218F6"/>
    <w:rsid w:val="0009389F"/>
    <w:rsid w:val="000B759D"/>
    <w:rsid w:val="000C1257"/>
    <w:rsid w:val="000C4E91"/>
    <w:rsid w:val="000D15EE"/>
    <w:rsid w:val="00100948"/>
    <w:rsid w:val="00100CA8"/>
    <w:rsid w:val="00110EF4"/>
    <w:rsid w:val="001273B3"/>
    <w:rsid w:val="00143010"/>
    <w:rsid w:val="001951B2"/>
    <w:rsid w:val="0019773B"/>
    <w:rsid w:val="001C21A5"/>
    <w:rsid w:val="001D5354"/>
    <w:rsid w:val="001E2DC7"/>
    <w:rsid w:val="0023125C"/>
    <w:rsid w:val="00235242"/>
    <w:rsid w:val="00291005"/>
    <w:rsid w:val="002A7A54"/>
    <w:rsid w:val="002B5395"/>
    <w:rsid w:val="002C250E"/>
    <w:rsid w:val="002E5088"/>
    <w:rsid w:val="002F47A5"/>
    <w:rsid w:val="00307494"/>
    <w:rsid w:val="0032048B"/>
    <w:rsid w:val="003278A3"/>
    <w:rsid w:val="00336E79"/>
    <w:rsid w:val="003653AB"/>
    <w:rsid w:val="003C19D1"/>
    <w:rsid w:val="003C30F9"/>
    <w:rsid w:val="003F1A36"/>
    <w:rsid w:val="00417360"/>
    <w:rsid w:val="00425B23"/>
    <w:rsid w:val="004269E1"/>
    <w:rsid w:val="00426D40"/>
    <w:rsid w:val="0044605F"/>
    <w:rsid w:val="004D49B6"/>
    <w:rsid w:val="004E4F64"/>
    <w:rsid w:val="005562D6"/>
    <w:rsid w:val="00572D01"/>
    <w:rsid w:val="005B087D"/>
    <w:rsid w:val="005C4574"/>
    <w:rsid w:val="005D007A"/>
    <w:rsid w:val="005D18A8"/>
    <w:rsid w:val="005E6418"/>
    <w:rsid w:val="005F6C5C"/>
    <w:rsid w:val="006360D9"/>
    <w:rsid w:val="00644D58"/>
    <w:rsid w:val="0064750D"/>
    <w:rsid w:val="00664D76"/>
    <w:rsid w:val="0067316E"/>
    <w:rsid w:val="00692F7B"/>
    <w:rsid w:val="006A333F"/>
    <w:rsid w:val="006E5E40"/>
    <w:rsid w:val="006F37A8"/>
    <w:rsid w:val="006F6709"/>
    <w:rsid w:val="006F6F7B"/>
    <w:rsid w:val="00707D47"/>
    <w:rsid w:val="00726F4D"/>
    <w:rsid w:val="00727169"/>
    <w:rsid w:val="00750F86"/>
    <w:rsid w:val="00752B33"/>
    <w:rsid w:val="00756A0D"/>
    <w:rsid w:val="007602A3"/>
    <w:rsid w:val="00790A5F"/>
    <w:rsid w:val="00794005"/>
    <w:rsid w:val="007E272B"/>
    <w:rsid w:val="00807113"/>
    <w:rsid w:val="00843824"/>
    <w:rsid w:val="008650BC"/>
    <w:rsid w:val="008A5A0F"/>
    <w:rsid w:val="008B6E51"/>
    <w:rsid w:val="008F7D9C"/>
    <w:rsid w:val="0098142C"/>
    <w:rsid w:val="009B338A"/>
    <w:rsid w:val="009C3C4A"/>
    <w:rsid w:val="009D6305"/>
    <w:rsid w:val="00A00D1D"/>
    <w:rsid w:val="00A01620"/>
    <w:rsid w:val="00A075CC"/>
    <w:rsid w:val="00A15BFE"/>
    <w:rsid w:val="00A3242F"/>
    <w:rsid w:val="00A47D14"/>
    <w:rsid w:val="00A51A7B"/>
    <w:rsid w:val="00A54099"/>
    <w:rsid w:val="00A6186C"/>
    <w:rsid w:val="00A628FB"/>
    <w:rsid w:val="00AE7495"/>
    <w:rsid w:val="00AE786C"/>
    <w:rsid w:val="00B71B46"/>
    <w:rsid w:val="00BA62C0"/>
    <w:rsid w:val="00BB0837"/>
    <w:rsid w:val="00BB4533"/>
    <w:rsid w:val="00BD55D2"/>
    <w:rsid w:val="00C22387"/>
    <w:rsid w:val="00C271E0"/>
    <w:rsid w:val="00C3433F"/>
    <w:rsid w:val="00CA3034"/>
    <w:rsid w:val="00CF2CB9"/>
    <w:rsid w:val="00D01FD8"/>
    <w:rsid w:val="00D13B59"/>
    <w:rsid w:val="00D146D1"/>
    <w:rsid w:val="00D1494B"/>
    <w:rsid w:val="00D17C53"/>
    <w:rsid w:val="00D26530"/>
    <w:rsid w:val="00D36B85"/>
    <w:rsid w:val="00D41851"/>
    <w:rsid w:val="00D4446B"/>
    <w:rsid w:val="00D4605E"/>
    <w:rsid w:val="00D92289"/>
    <w:rsid w:val="00DA3A52"/>
    <w:rsid w:val="00DB060A"/>
    <w:rsid w:val="00DB536D"/>
    <w:rsid w:val="00DF7F91"/>
    <w:rsid w:val="00E02EAD"/>
    <w:rsid w:val="00E121EE"/>
    <w:rsid w:val="00E625E3"/>
    <w:rsid w:val="00E85672"/>
    <w:rsid w:val="00E9400D"/>
    <w:rsid w:val="00E96748"/>
    <w:rsid w:val="00F30E6F"/>
    <w:rsid w:val="00F34F28"/>
    <w:rsid w:val="00F370D5"/>
    <w:rsid w:val="00F7568E"/>
    <w:rsid w:val="00FB73AA"/>
    <w:rsid w:val="00FB779A"/>
    <w:rsid w:val="00FD0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9214B-0F3A-41E1-922F-CD456B9E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3F"/>
    <w:pPr>
      <w:spacing w:after="0" w:line="240" w:lineRule="auto"/>
    </w:pPr>
    <w:rPr>
      <w:rFonts w:ascii="Arial" w:eastAsia="ヒラギノ角ゴ Pro W3" w:hAnsi="Arial" w:cs="Times New Roman"/>
      <w:color w:val="000000"/>
      <w:szCs w:val="24"/>
    </w:rPr>
  </w:style>
  <w:style w:type="paragraph" w:styleId="Heading2">
    <w:name w:val="heading 2"/>
    <w:basedOn w:val="Normal"/>
    <w:next w:val="Normal"/>
    <w:link w:val="Heading2Char"/>
    <w:uiPriority w:val="9"/>
    <w:unhideWhenUsed/>
    <w:qFormat/>
    <w:rsid w:val="006A333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33F"/>
    <w:rPr>
      <w:rFonts w:ascii="Cambria" w:eastAsia="Times New Roman" w:hAnsi="Cambria" w:cs="Times New Roman"/>
      <w:b/>
      <w:bCs/>
      <w:i/>
      <w:iCs/>
      <w:color w:val="000000"/>
      <w:sz w:val="28"/>
      <w:szCs w:val="28"/>
    </w:rPr>
  </w:style>
  <w:style w:type="paragraph" w:customStyle="1" w:styleId="FreeForm">
    <w:name w:val="Free Form"/>
    <w:rsid w:val="006A333F"/>
    <w:pPr>
      <w:spacing w:after="0" w:line="240" w:lineRule="auto"/>
    </w:pPr>
    <w:rPr>
      <w:rFonts w:ascii="Times New Roman" w:eastAsia="ヒラギノ角ゴ Pro W3" w:hAnsi="Times New Roman" w:cs="Times New Roman"/>
      <w:color w:val="000000"/>
      <w:sz w:val="20"/>
      <w:szCs w:val="20"/>
      <w:lang w:eastAsia="en-AU"/>
    </w:rPr>
  </w:style>
  <w:style w:type="paragraph" w:customStyle="1" w:styleId="Heading3A">
    <w:name w:val="Heading 3 A"/>
    <w:next w:val="Normal"/>
    <w:rsid w:val="006A333F"/>
    <w:pPr>
      <w:keepNext/>
      <w:spacing w:before="240" w:after="60" w:line="240" w:lineRule="auto"/>
      <w:outlineLvl w:val="2"/>
    </w:pPr>
    <w:rPr>
      <w:rFonts w:ascii="Arial Bold" w:eastAsia="ヒラギノ角ゴ Pro W3" w:hAnsi="Arial Bold" w:cs="Times New Roman"/>
      <w:color w:val="000000"/>
      <w:sz w:val="24"/>
      <w:szCs w:val="20"/>
      <w:lang w:eastAsia="en-AU"/>
    </w:rPr>
  </w:style>
  <w:style w:type="paragraph" w:styleId="ListParagraph">
    <w:name w:val="List Paragraph"/>
    <w:basedOn w:val="Normal"/>
    <w:uiPriority w:val="34"/>
    <w:qFormat/>
    <w:rsid w:val="006A333F"/>
    <w:pPr>
      <w:spacing w:after="200" w:line="276" w:lineRule="auto"/>
      <w:ind w:left="720"/>
      <w:contextualSpacing/>
    </w:pPr>
    <w:rPr>
      <w:rFonts w:ascii="Calibri" w:eastAsia="Calibri" w:hAnsi="Calibri"/>
      <w:color w:val="auto"/>
      <w:szCs w:val="22"/>
    </w:rPr>
  </w:style>
  <w:style w:type="paragraph" w:styleId="NormalWeb">
    <w:name w:val="Normal (Web)"/>
    <w:basedOn w:val="Normal"/>
    <w:uiPriority w:val="99"/>
    <w:rsid w:val="006A333F"/>
    <w:pPr>
      <w:spacing w:before="100" w:beforeAutospacing="1" w:after="100" w:afterAutospacing="1"/>
    </w:pPr>
    <w:rPr>
      <w:rFonts w:ascii="Times New Roman" w:eastAsia="Times New Roman" w:hAnsi="Times New Roman"/>
      <w:color w:val="auto"/>
      <w:sz w:val="24"/>
      <w:lang w:eastAsia="en-AU"/>
    </w:rPr>
  </w:style>
  <w:style w:type="character" w:styleId="Hyperlink">
    <w:name w:val="Hyperlink"/>
    <w:uiPriority w:val="99"/>
    <w:rsid w:val="006A333F"/>
    <w:rPr>
      <w:color w:val="0000FF"/>
      <w:u w:val="single"/>
    </w:rPr>
  </w:style>
  <w:style w:type="table" w:styleId="TableGrid">
    <w:name w:val="Table Grid"/>
    <w:basedOn w:val="TableNormal"/>
    <w:uiPriority w:val="39"/>
    <w:rsid w:val="00FD0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2A7A54"/>
    <w:pPr>
      <w:spacing w:before="200" w:after="0" w:line="260" w:lineRule="exact"/>
    </w:pPr>
    <w:rPr>
      <w:rFonts w:ascii="Garamond" w:eastAsia="Times New Roman" w:hAnsi="Garamond" w:cs="Times New Roman"/>
      <w:szCs w:val="20"/>
      <w:lang w:eastAsia="en-AU"/>
    </w:rPr>
  </w:style>
  <w:style w:type="character" w:customStyle="1" w:styleId="TextChar">
    <w:name w:val="Text Char"/>
    <w:basedOn w:val="DefaultParagraphFont"/>
    <w:link w:val="Text"/>
    <w:rsid w:val="002A7A54"/>
    <w:rPr>
      <w:rFonts w:ascii="Garamond" w:eastAsia="Times New Roman" w:hAnsi="Garamond" w:cs="Times New Roman"/>
      <w:szCs w:val="20"/>
      <w:lang w:eastAsia="en-AU"/>
    </w:rPr>
  </w:style>
  <w:style w:type="character" w:styleId="Strong">
    <w:name w:val="Strong"/>
    <w:uiPriority w:val="22"/>
    <w:qFormat/>
    <w:rsid w:val="007602A3"/>
    <w:rPr>
      <w:b/>
      <w:bCs/>
    </w:rPr>
  </w:style>
  <w:style w:type="character" w:customStyle="1" w:styleId="normaltext1">
    <w:name w:val="normal_text1"/>
    <w:rsid w:val="00E85672"/>
    <w:rPr>
      <w:rFonts w:ascii="Arial" w:hAnsi="Arial" w:cs="Arial" w:hint="default"/>
      <w:b w:val="0"/>
      <w:bCs w:val="0"/>
      <w:i w:val="0"/>
      <w:iCs w:val="0"/>
      <w:strike w:val="0"/>
      <w:dstrike w:val="0"/>
      <w:color w:val="000000"/>
      <w:spacing w:val="0"/>
      <w:sz w:val="18"/>
      <w:szCs w:val="18"/>
      <w:u w:val="none"/>
      <w:effect w:val="none"/>
    </w:rPr>
  </w:style>
  <w:style w:type="character" w:customStyle="1" w:styleId="xrtc1">
    <w:name w:val="xr_tc1"/>
    <w:rsid w:val="00E85672"/>
  </w:style>
  <w:style w:type="character" w:customStyle="1" w:styleId="xrtl1">
    <w:name w:val="xr_tl1"/>
    <w:rsid w:val="00E85672"/>
  </w:style>
  <w:style w:type="paragraph" w:styleId="BalloonText">
    <w:name w:val="Balloon Text"/>
    <w:basedOn w:val="Normal"/>
    <w:link w:val="BalloonTextChar"/>
    <w:uiPriority w:val="99"/>
    <w:semiHidden/>
    <w:unhideWhenUsed/>
    <w:rsid w:val="00A51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7B"/>
    <w:rPr>
      <w:rFonts w:ascii="Segoe UI" w:eastAsia="ヒラギノ角ゴ Pro W3" w:hAnsi="Segoe UI" w:cs="Segoe UI"/>
      <w:color w:val="000000"/>
      <w:sz w:val="18"/>
      <w:szCs w:val="18"/>
    </w:rPr>
  </w:style>
  <w:style w:type="table" w:customStyle="1" w:styleId="TableGrid1">
    <w:name w:val="Table Grid1"/>
    <w:basedOn w:val="TableNormal"/>
    <w:next w:val="TableGrid"/>
    <w:uiPriority w:val="39"/>
    <w:rsid w:val="0032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86C"/>
    <w:pPr>
      <w:tabs>
        <w:tab w:val="center" w:pos="4513"/>
        <w:tab w:val="right" w:pos="9026"/>
      </w:tabs>
    </w:pPr>
  </w:style>
  <w:style w:type="character" w:customStyle="1" w:styleId="HeaderChar">
    <w:name w:val="Header Char"/>
    <w:basedOn w:val="DefaultParagraphFont"/>
    <w:link w:val="Header"/>
    <w:uiPriority w:val="99"/>
    <w:rsid w:val="00AE786C"/>
    <w:rPr>
      <w:rFonts w:ascii="Arial" w:eastAsia="ヒラギノ角ゴ Pro W3" w:hAnsi="Arial" w:cs="Times New Roman"/>
      <w:color w:val="000000"/>
      <w:szCs w:val="24"/>
    </w:rPr>
  </w:style>
  <w:style w:type="paragraph" w:styleId="Footer">
    <w:name w:val="footer"/>
    <w:basedOn w:val="Normal"/>
    <w:link w:val="FooterChar"/>
    <w:uiPriority w:val="99"/>
    <w:unhideWhenUsed/>
    <w:rsid w:val="00AE786C"/>
    <w:pPr>
      <w:tabs>
        <w:tab w:val="center" w:pos="4513"/>
        <w:tab w:val="right" w:pos="9026"/>
      </w:tabs>
    </w:pPr>
  </w:style>
  <w:style w:type="character" w:customStyle="1" w:styleId="FooterChar">
    <w:name w:val="Footer Char"/>
    <w:basedOn w:val="DefaultParagraphFont"/>
    <w:link w:val="Footer"/>
    <w:uiPriority w:val="99"/>
    <w:rsid w:val="00AE786C"/>
    <w:rPr>
      <w:rFonts w:ascii="Arial" w:eastAsia="ヒラギノ角ゴ Pro W3" w:hAnsi="Arial"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eration.edu.au/research-vet-quali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smith@federatio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Erica Smith</cp:lastModifiedBy>
  <cp:revision>8</cp:revision>
  <cp:lastPrinted>2016-06-18T03:32:00Z</cp:lastPrinted>
  <dcterms:created xsi:type="dcterms:W3CDTF">2016-06-18T03:03:00Z</dcterms:created>
  <dcterms:modified xsi:type="dcterms:W3CDTF">2016-06-18T04:54:00Z</dcterms:modified>
</cp:coreProperties>
</file>