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09E" w:rsidRDefault="00C87A2A" w:rsidP="00A5309E">
      <w:r w:rsidRPr="00E5794B">
        <w:rPr>
          <w:noProof/>
          <w:highlight w:val="yellow"/>
          <w:lang w:eastAsia="en-AU"/>
        </w:rPr>
        <w:drawing>
          <wp:anchor distT="0" distB="0" distL="114300" distR="114300" simplePos="0" relativeHeight="251662336" behindDoc="1" locked="0" layoutInCell="1" allowOverlap="1" wp14:anchorId="2FCEBC3E" wp14:editId="2918571D">
            <wp:simplePos x="0" y="0"/>
            <wp:positionH relativeFrom="column">
              <wp:posOffset>3390900</wp:posOffset>
            </wp:positionH>
            <wp:positionV relativeFrom="topMargin">
              <wp:align>bottom</wp:align>
            </wp:positionV>
            <wp:extent cx="2714625" cy="669925"/>
            <wp:effectExtent l="0" t="0" r="9525" b="0"/>
            <wp:wrapNone/>
            <wp:docPr id="5" name="Picture 5" descr=" eLH_Header 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eLH_Header All.jpg"/>
                    <pic:cNvPicPr/>
                  </pic:nvPicPr>
                  <pic:blipFill rotWithShape="1">
                    <a:blip r:embed="rId8"/>
                    <a:srcRect l="61240" t="37941" r="2848"/>
                    <a:stretch/>
                  </pic:blipFill>
                  <pic:spPr bwMode="auto">
                    <a:xfrm>
                      <a:off x="0" y="0"/>
                      <a:ext cx="2714625" cy="669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824EA" w:rsidRDefault="00AF5815" w:rsidP="00A5309E">
      <w:pPr>
        <w:rPr>
          <w:b/>
          <w:color w:val="000000" w:themeColor="text1"/>
          <w:sz w:val="36"/>
        </w:rPr>
      </w:pPr>
      <w:r w:rsidRPr="001D10A0">
        <w:rPr>
          <w:b/>
          <w:color w:val="000000" w:themeColor="text1"/>
          <w:sz w:val="36"/>
        </w:rPr>
        <w:t>VET teachers</w:t>
      </w:r>
      <w:r w:rsidR="008824EA">
        <w:rPr>
          <w:b/>
          <w:color w:val="000000" w:themeColor="text1"/>
          <w:sz w:val="36"/>
        </w:rPr>
        <w:t>: Qualifications and quality project</w:t>
      </w:r>
    </w:p>
    <w:p w:rsidR="00C87A2A" w:rsidRPr="008824EA" w:rsidRDefault="00AF5815" w:rsidP="00A5309E">
      <w:pPr>
        <w:rPr>
          <w:b/>
          <w:color w:val="000000" w:themeColor="text1"/>
          <w:sz w:val="32"/>
          <w:szCs w:val="32"/>
        </w:rPr>
      </w:pPr>
      <w:r w:rsidRPr="008824EA">
        <w:rPr>
          <w:b/>
          <w:color w:val="000000" w:themeColor="text1"/>
          <w:sz w:val="32"/>
          <w:szCs w:val="32"/>
        </w:rPr>
        <w:t>Summary of Delphi phases</w:t>
      </w:r>
      <w:r w:rsidR="00DF6DA5">
        <w:rPr>
          <w:b/>
          <w:color w:val="000000" w:themeColor="text1"/>
          <w:sz w:val="32"/>
          <w:szCs w:val="32"/>
        </w:rPr>
        <w:t xml:space="preserve"> – validation with experts</w:t>
      </w:r>
    </w:p>
    <w:p w:rsidR="004756D3" w:rsidRPr="001D10A0" w:rsidRDefault="001D10A0" w:rsidP="004756D3">
      <w:pPr>
        <w:rPr>
          <w:b/>
          <w:color w:val="000000" w:themeColor="text1"/>
          <w:sz w:val="24"/>
        </w:rPr>
      </w:pPr>
      <w:r w:rsidRPr="001D10A0">
        <w:rPr>
          <w:b/>
          <w:color w:val="000000" w:themeColor="text1"/>
          <w:sz w:val="24"/>
        </w:rPr>
        <w:t xml:space="preserve">Project title: </w:t>
      </w:r>
      <w:r w:rsidR="004756D3" w:rsidRPr="001D10A0">
        <w:rPr>
          <w:b/>
          <w:color w:val="000000" w:themeColor="text1"/>
          <w:sz w:val="24"/>
        </w:rPr>
        <w:t>Would more highly-qualified teachers and trainers help to address quality problems in the Australian vocational education and training system?</w:t>
      </w:r>
    </w:p>
    <w:p w:rsidR="00A5309E" w:rsidRPr="00ED6A90" w:rsidRDefault="008824EA" w:rsidP="00A5309E">
      <w:pPr>
        <w:rPr>
          <w:rFonts w:cstheme="minorHAnsi"/>
          <w:b/>
          <w:sz w:val="36"/>
          <w:szCs w:val="36"/>
        </w:rPr>
      </w:pPr>
      <w:r w:rsidRPr="00ED6A90">
        <w:rPr>
          <w:rFonts w:cstheme="minorHAnsi"/>
          <w:b/>
          <w:sz w:val="36"/>
          <w:szCs w:val="36"/>
        </w:rPr>
        <w:t>Part A: O</w:t>
      </w:r>
      <w:r w:rsidR="00A5309E" w:rsidRPr="00ED6A90">
        <w:rPr>
          <w:rFonts w:cstheme="minorHAnsi"/>
          <w:b/>
          <w:sz w:val="36"/>
          <w:szCs w:val="36"/>
        </w:rPr>
        <w:t xml:space="preserve">verview </w:t>
      </w:r>
      <w:r w:rsidRPr="00ED6A90">
        <w:rPr>
          <w:rFonts w:cstheme="minorHAnsi"/>
          <w:b/>
          <w:sz w:val="36"/>
          <w:szCs w:val="36"/>
        </w:rPr>
        <w:t>of the research project as a whole</w:t>
      </w:r>
    </w:p>
    <w:p w:rsidR="00A5309E" w:rsidRPr="00ED3055" w:rsidRDefault="00A5309E" w:rsidP="00A5309E">
      <w:pPr>
        <w:spacing w:after="40" w:line="240" w:lineRule="auto"/>
        <w:jc w:val="both"/>
        <w:rPr>
          <w:rFonts w:cstheme="minorHAnsi"/>
          <w:b/>
          <w:sz w:val="24"/>
        </w:rPr>
      </w:pPr>
      <w:r w:rsidRPr="00ED3055">
        <w:rPr>
          <w:rFonts w:cstheme="minorHAnsi"/>
          <w:b/>
          <w:sz w:val="24"/>
        </w:rPr>
        <w:t>Research team</w:t>
      </w:r>
    </w:p>
    <w:p w:rsidR="00A5309E" w:rsidRDefault="00A5309E" w:rsidP="00A5309E">
      <w:pPr>
        <w:spacing w:after="40" w:line="240" w:lineRule="auto"/>
        <w:jc w:val="both"/>
        <w:rPr>
          <w:rFonts w:cstheme="minorHAnsi"/>
        </w:rPr>
      </w:pPr>
      <w:r w:rsidRPr="00FA0EFE">
        <w:rPr>
          <w:rFonts w:cstheme="minorHAnsi"/>
        </w:rPr>
        <w:t xml:space="preserve">The </w:t>
      </w:r>
      <w:r w:rsidR="001D10A0">
        <w:rPr>
          <w:rFonts w:cstheme="minorHAnsi"/>
        </w:rPr>
        <w:t xml:space="preserve">Delphi </w:t>
      </w:r>
      <w:r w:rsidR="00CD5602">
        <w:rPr>
          <w:rFonts w:cstheme="minorHAnsi"/>
        </w:rPr>
        <w:t xml:space="preserve">stage of the project was </w:t>
      </w:r>
      <w:r w:rsidR="001D10A0">
        <w:rPr>
          <w:rFonts w:cstheme="minorHAnsi"/>
        </w:rPr>
        <w:t>undertaken by</w:t>
      </w:r>
      <w:r>
        <w:rPr>
          <w:rFonts w:cstheme="minorHAnsi"/>
        </w:rPr>
        <w:t xml:space="preserve"> Professor Erica Smith</w:t>
      </w:r>
      <w:r w:rsidRPr="00FA0EFE">
        <w:rPr>
          <w:rFonts w:cstheme="minorHAnsi"/>
        </w:rPr>
        <w:t xml:space="preserve"> </w:t>
      </w:r>
      <w:r w:rsidR="001D10A0">
        <w:rPr>
          <w:rFonts w:cstheme="minorHAnsi"/>
        </w:rPr>
        <w:t xml:space="preserve">and </w:t>
      </w:r>
      <w:r w:rsidR="001D10A0" w:rsidRPr="001D10A0">
        <w:rPr>
          <w:rFonts w:cstheme="minorHAnsi"/>
        </w:rPr>
        <w:t xml:space="preserve">Dr Jackie Tuck </w:t>
      </w:r>
      <w:r w:rsidRPr="001D10A0">
        <w:rPr>
          <w:rFonts w:cstheme="minorHAnsi"/>
        </w:rPr>
        <w:t>from Federation University’s ‘RAVE’ research group (Researching Adult and Vocational Education)</w:t>
      </w:r>
      <w:r w:rsidR="001D10A0" w:rsidRPr="001D10A0">
        <w:rPr>
          <w:rFonts w:cstheme="minorHAnsi"/>
        </w:rPr>
        <w:t xml:space="preserve">. </w:t>
      </w:r>
      <w:r w:rsidRPr="001D10A0">
        <w:rPr>
          <w:rFonts w:cstheme="minorHAnsi"/>
        </w:rPr>
        <w:t>Earlier in the project</w:t>
      </w:r>
      <w:r w:rsidR="001D10A0" w:rsidRPr="001D10A0">
        <w:rPr>
          <w:rFonts w:cstheme="minorHAnsi"/>
        </w:rPr>
        <w:t xml:space="preserve"> as a whole</w:t>
      </w:r>
      <w:r w:rsidRPr="001D10A0">
        <w:rPr>
          <w:rFonts w:cstheme="minorHAnsi"/>
        </w:rPr>
        <w:t>, Keiko Yasukawa (University of Technology Sydney), and Roger Harris (University of South Australia) were also involved. Assistance has also been provided by Hugh Guthrie at Victoria University and Patrick Korbel at the National Centre for Vocational Education Research (NCVER).</w:t>
      </w:r>
      <w:r w:rsidRPr="001D10A0">
        <w:rPr>
          <w:rStyle w:val="FootnoteReference"/>
          <w:rFonts w:cstheme="minorHAnsi"/>
        </w:rPr>
        <w:footnoteReference w:id="1"/>
      </w:r>
    </w:p>
    <w:p w:rsidR="00A5309E" w:rsidRPr="00ED3055" w:rsidRDefault="00A5309E" w:rsidP="008824EA">
      <w:pPr>
        <w:tabs>
          <w:tab w:val="left" w:pos="3480"/>
        </w:tabs>
        <w:spacing w:beforeLines="120" w:before="288" w:after="120" w:line="240" w:lineRule="auto"/>
        <w:contextualSpacing/>
        <w:rPr>
          <w:rFonts w:cstheme="minorHAnsi"/>
          <w:b/>
          <w:sz w:val="24"/>
        </w:rPr>
      </w:pPr>
      <w:r>
        <w:rPr>
          <w:rFonts w:cstheme="minorHAnsi"/>
          <w:b/>
          <w:sz w:val="24"/>
        </w:rPr>
        <w:t>Funding source</w:t>
      </w:r>
      <w:r w:rsidR="00C87A2A">
        <w:rPr>
          <w:rFonts w:cstheme="minorHAnsi"/>
          <w:b/>
          <w:sz w:val="24"/>
        </w:rPr>
        <w:tab/>
      </w:r>
    </w:p>
    <w:p w:rsidR="00A5309E" w:rsidRPr="00C87A2A" w:rsidRDefault="00A5309E" w:rsidP="008824EA">
      <w:pPr>
        <w:spacing w:beforeLines="120" w:before="288" w:after="120" w:line="240" w:lineRule="auto"/>
        <w:contextualSpacing/>
        <w:rPr>
          <w:rFonts w:cstheme="minorHAnsi"/>
        </w:rPr>
      </w:pPr>
      <w:r w:rsidRPr="00320F63">
        <w:rPr>
          <w:rFonts w:cstheme="minorHAnsi"/>
        </w:rPr>
        <w:t xml:space="preserve">This research </w:t>
      </w:r>
      <w:r w:rsidR="001D10A0">
        <w:rPr>
          <w:rFonts w:cstheme="minorHAnsi"/>
        </w:rPr>
        <w:t>was</w:t>
      </w:r>
      <w:r w:rsidRPr="00320F63">
        <w:rPr>
          <w:rFonts w:cstheme="minorHAnsi"/>
        </w:rPr>
        <w:t xml:space="preserve"> funded through the Australian Research Council (ARC) Linkage program.</w:t>
      </w:r>
      <w:r w:rsidR="00C87A2A">
        <w:rPr>
          <w:rFonts w:cstheme="minorHAnsi"/>
        </w:rPr>
        <w:br/>
      </w:r>
      <w:r>
        <w:rPr>
          <w:rFonts w:cstheme="minorHAnsi"/>
          <w:b/>
          <w:sz w:val="24"/>
        </w:rPr>
        <w:t>Industry Partner Organisations</w:t>
      </w:r>
    </w:p>
    <w:p w:rsidR="00A5309E" w:rsidRPr="00320F63" w:rsidRDefault="00A5309E" w:rsidP="00A5309E">
      <w:pPr>
        <w:spacing w:after="60" w:line="240" w:lineRule="auto"/>
        <w:rPr>
          <w:rFonts w:cs="Times New Roman"/>
        </w:rPr>
      </w:pPr>
      <w:r w:rsidRPr="00320F63">
        <w:rPr>
          <w:rFonts w:cs="Times New Roman"/>
        </w:rPr>
        <w:t>There are five partner organisations, providing financial and/or in-kind support to the project.</w:t>
      </w:r>
      <w:r>
        <w:rPr>
          <w:rFonts w:cs="Times New Roman"/>
        </w:rPr>
        <w:t xml:space="preserve"> These organisations have all had a close involvement with the project.</w:t>
      </w:r>
    </w:p>
    <w:p w:rsidR="00A5309E" w:rsidRPr="00320F63" w:rsidRDefault="00A5309E" w:rsidP="00A5309E">
      <w:pPr>
        <w:pStyle w:val="ListParagraph"/>
        <w:numPr>
          <w:ilvl w:val="0"/>
          <w:numId w:val="3"/>
        </w:numPr>
        <w:spacing w:after="80" w:line="240" w:lineRule="auto"/>
        <w:rPr>
          <w:rFonts w:cstheme="minorHAnsi"/>
        </w:rPr>
      </w:pPr>
      <w:r w:rsidRPr="00320F63">
        <w:rPr>
          <w:rFonts w:cstheme="minorHAnsi"/>
        </w:rPr>
        <w:t>TAFE Queensland</w:t>
      </w:r>
    </w:p>
    <w:p w:rsidR="00A5309E" w:rsidRPr="00320F63" w:rsidRDefault="00A5309E" w:rsidP="00A5309E">
      <w:pPr>
        <w:pStyle w:val="ListParagraph"/>
        <w:numPr>
          <w:ilvl w:val="0"/>
          <w:numId w:val="3"/>
        </w:numPr>
        <w:spacing w:after="80" w:line="240" w:lineRule="auto"/>
        <w:rPr>
          <w:rFonts w:cstheme="minorHAnsi"/>
        </w:rPr>
      </w:pPr>
      <w:r w:rsidRPr="00320F63">
        <w:rPr>
          <w:rFonts w:cstheme="minorHAnsi"/>
        </w:rPr>
        <w:t>Australian Council for Private Education and Training (ACPET)</w:t>
      </w:r>
    </w:p>
    <w:p w:rsidR="00A5309E" w:rsidRPr="00320F63" w:rsidRDefault="00A5309E" w:rsidP="00A5309E">
      <w:pPr>
        <w:pStyle w:val="ListParagraph"/>
        <w:numPr>
          <w:ilvl w:val="0"/>
          <w:numId w:val="3"/>
        </w:numPr>
        <w:spacing w:after="80" w:line="240" w:lineRule="auto"/>
        <w:rPr>
          <w:rFonts w:cstheme="minorHAnsi"/>
        </w:rPr>
      </w:pPr>
      <w:r w:rsidRPr="00320F63">
        <w:rPr>
          <w:rFonts w:cstheme="minorHAnsi"/>
        </w:rPr>
        <w:t>National Centre for Vocational Education Research (NCVER)</w:t>
      </w:r>
    </w:p>
    <w:p w:rsidR="00A5309E" w:rsidRPr="00320F63" w:rsidRDefault="00A5309E" w:rsidP="00A5309E">
      <w:pPr>
        <w:pStyle w:val="ListParagraph"/>
        <w:numPr>
          <w:ilvl w:val="0"/>
          <w:numId w:val="3"/>
        </w:numPr>
        <w:spacing w:after="80" w:line="240" w:lineRule="auto"/>
        <w:rPr>
          <w:rFonts w:cstheme="minorHAnsi"/>
        </w:rPr>
      </w:pPr>
      <w:r w:rsidRPr="00320F63">
        <w:rPr>
          <w:rFonts w:cstheme="minorHAnsi"/>
        </w:rPr>
        <w:t>VET Development Centre</w:t>
      </w:r>
    </w:p>
    <w:p w:rsidR="00A5309E" w:rsidRPr="00320F63" w:rsidRDefault="00A5309E" w:rsidP="00A5309E">
      <w:pPr>
        <w:pStyle w:val="ListParagraph"/>
        <w:numPr>
          <w:ilvl w:val="0"/>
          <w:numId w:val="3"/>
        </w:numPr>
        <w:spacing w:after="80" w:line="240" w:lineRule="auto"/>
        <w:rPr>
          <w:rFonts w:cstheme="minorHAnsi"/>
        </w:rPr>
      </w:pPr>
      <w:r w:rsidRPr="00320F63">
        <w:rPr>
          <w:rFonts w:cstheme="minorHAnsi"/>
        </w:rPr>
        <w:t>Federation Training</w:t>
      </w:r>
    </w:p>
    <w:p w:rsidR="00CD5602" w:rsidRDefault="00A5309E" w:rsidP="005719D0">
      <w:pPr>
        <w:spacing w:after="80"/>
        <w:rPr>
          <w:rFonts w:cstheme="minorHAnsi"/>
        </w:rPr>
      </w:pPr>
      <w:r w:rsidRPr="000C6C5B">
        <w:rPr>
          <w:rFonts w:cstheme="minorHAnsi"/>
        </w:rPr>
        <w:t xml:space="preserve">A larger reference group has also provided </w:t>
      </w:r>
      <w:r>
        <w:rPr>
          <w:rFonts w:cstheme="minorHAnsi"/>
        </w:rPr>
        <w:t xml:space="preserve">helpful </w:t>
      </w:r>
      <w:r w:rsidRPr="000C6C5B">
        <w:rPr>
          <w:rFonts w:cstheme="minorHAnsi"/>
        </w:rPr>
        <w:t xml:space="preserve">advice </w:t>
      </w:r>
      <w:r w:rsidR="00CD5602">
        <w:rPr>
          <w:rFonts w:cstheme="minorHAnsi"/>
        </w:rPr>
        <w:t xml:space="preserve">regularly throughout the project, representing key stakeholder groups and experts in the area. </w:t>
      </w:r>
    </w:p>
    <w:p w:rsidR="00A5309E" w:rsidRPr="00ED3055" w:rsidRDefault="00A5309E" w:rsidP="00C87A2A">
      <w:pPr>
        <w:spacing w:after="80" w:line="240" w:lineRule="auto"/>
        <w:rPr>
          <w:rFonts w:cstheme="minorHAnsi"/>
          <w:b/>
          <w:sz w:val="24"/>
        </w:rPr>
      </w:pPr>
      <w:r>
        <w:rPr>
          <w:rFonts w:cstheme="minorHAnsi"/>
          <w:b/>
          <w:sz w:val="24"/>
        </w:rPr>
        <w:t>Research period</w:t>
      </w:r>
    </w:p>
    <w:p w:rsidR="007173AB" w:rsidRDefault="00CD5602" w:rsidP="007173AB">
      <w:pPr>
        <w:spacing w:after="120" w:line="240" w:lineRule="auto"/>
        <w:rPr>
          <w:rFonts w:cstheme="minorHAnsi"/>
        </w:rPr>
      </w:pPr>
      <w:r>
        <w:rPr>
          <w:rFonts w:cstheme="minorHAnsi"/>
        </w:rPr>
        <w:t xml:space="preserve">April </w:t>
      </w:r>
      <w:r w:rsidR="00A5309E" w:rsidRPr="00320F63">
        <w:rPr>
          <w:rFonts w:cstheme="minorHAnsi"/>
        </w:rPr>
        <w:t>2015-</w:t>
      </w:r>
      <w:r>
        <w:rPr>
          <w:rFonts w:cstheme="minorHAnsi"/>
        </w:rPr>
        <w:t xml:space="preserve"> December </w:t>
      </w:r>
      <w:r w:rsidR="00A5309E" w:rsidRPr="00320F63">
        <w:rPr>
          <w:rFonts w:cstheme="minorHAnsi"/>
        </w:rPr>
        <w:t>2017</w:t>
      </w:r>
      <w:r w:rsidR="001D10A0">
        <w:rPr>
          <w:rFonts w:cstheme="minorHAnsi"/>
        </w:rPr>
        <w:t>. The Delphi phases took place in 2017.</w:t>
      </w:r>
    </w:p>
    <w:p w:rsidR="00A5309E" w:rsidRPr="00ED3055" w:rsidRDefault="00A5309E" w:rsidP="007173AB">
      <w:pPr>
        <w:spacing w:after="120" w:line="240" w:lineRule="auto"/>
        <w:rPr>
          <w:rFonts w:cstheme="minorHAnsi"/>
          <w:b/>
          <w:sz w:val="24"/>
        </w:rPr>
      </w:pPr>
      <w:r w:rsidRPr="00ED3055">
        <w:rPr>
          <w:rFonts w:cstheme="minorHAnsi"/>
          <w:b/>
          <w:sz w:val="24"/>
          <w:lang w:val="en"/>
        </w:rPr>
        <w:t>Research questions</w:t>
      </w:r>
      <w:r w:rsidR="008824EA">
        <w:rPr>
          <w:rFonts w:cstheme="minorHAnsi"/>
          <w:b/>
          <w:sz w:val="24"/>
          <w:lang w:val="en"/>
        </w:rPr>
        <w:t xml:space="preserve"> for the project as a whole</w:t>
      </w:r>
    </w:p>
    <w:p w:rsidR="00A5309E" w:rsidRPr="001704E5" w:rsidRDefault="00A5309E" w:rsidP="00A5309E">
      <w:pPr>
        <w:spacing w:after="80" w:line="240" w:lineRule="auto"/>
        <w:rPr>
          <w:rFonts w:ascii="Calibri" w:hAnsi="Calibri" w:cstheme="minorHAnsi"/>
          <w:lang w:val="en"/>
        </w:rPr>
      </w:pPr>
      <w:r w:rsidRPr="00ED3055">
        <w:rPr>
          <w:rFonts w:ascii="Calibri" w:hAnsi="Calibri" w:cstheme="minorHAnsi"/>
          <w:lang w:val="en"/>
        </w:rPr>
        <w:t>The research questions</w:t>
      </w:r>
      <w:r w:rsidRPr="001704E5">
        <w:rPr>
          <w:rFonts w:ascii="Calibri" w:hAnsi="Calibri" w:cstheme="minorHAnsi"/>
          <w:lang w:val="en"/>
        </w:rPr>
        <w:t xml:space="preserve"> that were addressed by the project were:</w:t>
      </w:r>
    </w:p>
    <w:p w:rsidR="00A5309E" w:rsidRPr="00320F63" w:rsidRDefault="00A5309E" w:rsidP="00A5309E">
      <w:pPr>
        <w:numPr>
          <w:ilvl w:val="0"/>
          <w:numId w:val="2"/>
        </w:numPr>
        <w:spacing w:after="80" w:line="240" w:lineRule="auto"/>
        <w:rPr>
          <w:rFonts w:cs="Times New Roman"/>
        </w:rPr>
      </w:pPr>
      <w:r w:rsidRPr="00320F63">
        <w:rPr>
          <w:rFonts w:cs="Times New Roman"/>
        </w:rPr>
        <w:t>What differences do VET teachers’ levels of qualification (both pedagogical and discipline-based) make to their teaching concepts, approaches and practice?</w:t>
      </w:r>
    </w:p>
    <w:p w:rsidR="00A5309E" w:rsidRPr="00320F63" w:rsidRDefault="00A5309E" w:rsidP="00A5309E">
      <w:pPr>
        <w:numPr>
          <w:ilvl w:val="0"/>
          <w:numId w:val="2"/>
        </w:numPr>
        <w:spacing w:after="80" w:line="240" w:lineRule="auto"/>
        <w:rPr>
          <w:rFonts w:cs="Times New Roman"/>
        </w:rPr>
      </w:pPr>
      <w:r w:rsidRPr="00320F63">
        <w:rPr>
          <w:rFonts w:cs="Times New Roman"/>
        </w:rPr>
        <w:t>What differences do VET teachers’ levels of qualification make to their ability to navigate complex training contexts, to teach across the large range of qualification levels and diversity of learners typical of VET, and to contribute to improved student outcomes?</w:t>
      </w:r>
    </w:p>
    <w:p w:rsidR="00A5309E" w:rsidRPr="00320F63" w:rsidRDefault="00A5309E" w:rsidP="00A5309E">
      <w:pPr>
        <w:numPr>
          <w:ilvl w:val="0"/>
          <w:numId w:val="2"/>
        </w:numPr>
        <w:spacing w:after="80" w:line="240" w:lineRule="auto"/>
        <w:rPr>
          <w:rFonts w:cs="Times New Roman"/>
        </w:rPr>
      </w:pPr>
      <w:r w:rsidRPr="00320F63">
        <w:rPr>
          <w:rFonts w:cs="Times New Roman"/>
        </w:rPr>
        <w:t xml:space="preserve">How do levels of qualification affect VET teachers’ engagement in further professional development activities (pedagogical </w:t>
      </w:r>
      <w:r>
        <w:rPr>
          <w:rFonts w:cs="Times New Roman"/>
        </w:rPr>
        <w:t>and industry-related</w:t>
      </w:r>
      <w:r w:rsidRPr="00320F63">
        <w:rPr>
          <w:rFonts w:cs="Times New Roman"/>
        </w:rPr>
        <w:t>), and how can PD be tailored for different groups?</w:t>
      </w:r>
    </w:p>
    <w:p w:rsidR="00A5309E" w:rsidRDefault="00A5309E" w:rsidP="00A5309E">
      <w:pPr>
        <w:numPr>
          <w:ilvl w:val="0"/>
          <w:numId w:val="2"/>
        </w:numPr>
        <w:spacing w:after="80" w:line="240" w:lineRule="auto"/>
        <w:ind w:left="714" w:hanging="357"/>
        <w:rPr>
          <w:rFonts w:cs="Times New Roman"/>
        </w:rPr>
      </w:pPr>
      <w:r w:rsidRPr="00320F63">
        <w:rPr>
          <w:rFonts w:cs="Times New Roman"/>
        </w:rPr>
        <w:t>In what ways do more highly-qualified VET teachers contribute to improved quality in VET?</w:t>
      </w:r>
      <w:r>
        <w:rPr>
          <w:rFonts w:cs="Times New Roman"/>
        </w:rPr>
        <w:t xml:space="preserve"> </w:t>
      </w:r>
      <w:r w:rsidRPr="00320F63">
        <w:rPr>
          <w:rFonts w:cs="Times New Roman"/>
        </w:rPr>
        <w:t>What actual and potential barriers and facilitators are associated with this contribution, including resourcing issues and policy changes?</w:t>
      </w:r>
    </w:p>
    <w:p w:rsidR="00A5309E" w:rsidRPr="001B587E" w:rsidRDefault="001D10A0" w:rsidP="00A5309E">
      <w:pPr>
        <w:spacing w:line="240" w:lineRule="auto"/>
        <w:ind w:left="567" w:right="792"/>
        <w:rPr>
          <w:rFonts w:cstheme="minorHAnsi"/>
          <w:b/>
        </w:rPr>
      </w:pPr>
      <w:r w:rsidRPr="001B587E">
        <w:rPr>
          <w:rFonts w:cstheme="minorHAnsi"/>
          <w:b/>
        </w:rPr>
        <w:lastRenderedPageBreak/>
        <w:t>Research method</w:t>
      </w:r>
    </w:p>
    <w:p w:rsidR="001B587E" w:rsidRDefault="001B587E" w:rsidP="00A5309E">
      <w:pPr>
        <w:spacing w:line="240" w:lineRule="auto"/>
        <w:ind w:left="567" w:right="792"/>
        <w:rPr>
          <w:rFonts w:cstheme="minorHAnsi"/>
        </w:rPr>
      </w:pPr>
      <w:r>
        <w:rPr>
          <w:rFonts w:cstheme="minorHAnsi"/>
        </w:rPr>
        <w:t xml:space="preserve">The following table provides a summary of the method and participants in each Stage. In total 64 Registered Training Organisations assisted directly with the first two Stages of the project. </w:t>
      </w:r>
    </w:p>
    <w:p w:rsidR="001B587E" w:rsidRPr="00970FD7" w:rsidRDefault="00970FD7" w:rsidP="001B587E">
      <w:pPr>
        <w:ind w:left="567"/>
        <w:rPr>
          <w:sz w:val="24"/>
          <w:szCs w:val="24"/>
          <w:u w:val="single"/>
        </w:rPr>
      </w:pPr>
      <w:r w:rsidRPr="00970FD7">
        <w:rPr>
          <w:sz w:val="24"/>
          <w:szCs w:val="24"/>
          <w:u w:val="single"/>
        </w:rPr>
        <w:t>Research stages and participants</w:t>
      </w:r>
    </w:p>
    <w:tbl>
      <w:tblPr>
        <w:tblStyle w:val="TableGrid"/>
        <w:tblW w:w="0" w:type="auto"/>
        <w:tblInd w:w="562" w:type="dxa"/>
        <w:tblLook w:val="04A0" w:firstRow="1" w:lastRow="0" w:firstColumn="1" w:lastColumn="0" w:noHBand="0" w:noVBand="1"/>
      </w:tblPr>
      <w:tblGrid>
        <w:gridCol w:w="1843"/>
        <w:gridCol w:w="5103"/>
        <w:gridCol w:w="2410"/>
      </w:tblGrid>
      <w:tr w:rsidR="001B587E" w:rsidRPr="0016771F" w:rsidTr="001B587E">
        <w:tc>
          <w:tcPr>
            <w:tcW w:w="1843" w:type="dxa"/>
            <w:shd w:val="clear" w:color="auto" w:fill="F2F2F2" w:themeFill="background1" w:themeFillShade="F2"/>
          </w:tcPr>
          <w:p w:rsidR="001B587E" w:rsidRPr="0016771F" w:rsidRDefault="001B587E" w:rsidP="00FA515C">
            <w:pPr>
              <w:rPr>
                <w:rFonts w:asciiTheme="minorHAnsi" w:hAnsiTheme="minorHAnsi" w:cstheme="minorHAnsi"/>
                <w:b/>
              </w:rPr>
            </w:pPr>
            <w:r w:rsidRPr="0016771F">
              <w:rPr>
                <w:rFonts w:asciiTheme="minorHAnsi" w:hAnsiTheme="minorHAnsi" w:cstheme="minorHAnsi"/>
                <w:b/>
              </w:rPr>
              <w:t>Stage/Phase</w:t>
            </w:r>
          </w:p>
        </w:tc>
        <w:tc>
          <w:tcPr>
            <w:tcW w:w="5103" w:type="dxa"/>
            <w:shd w:val="clear" w:color="auto" w:fill="F2F2F2" w:themeFill="background1" w:themeFillShade="F2"/>
          </w:tcPr>
          <w:p w:rsidR="001B587E" w:rsidRPr="0016771F" w:rsidRDefault="001B587E" w:rsidP="00FA515C">
            <w:pPr>
              <w:rPr>
                <w:rFonts w:asciiTheme="minorHAnsi" w:hAnsiTheme="minorHAnsi" w:cstheme="minorHAnsi"/>
                <w:b/>
              </w:rPr>
            </w:pPr>
            <w:r w:rsidRPr="0016771F">
              <w:rPr>
                <w:rFonts w:asciiTheme="minorHAnsi" w:hAnsiTheme="minorHAnsi" w:cstheme="minorHAnsi"/>
                <w:b/>
              </w:rPr>
              <w:t>Activity</w:t>
            </w:r>
          </w:p>
        </w:tc>
        <w:tc>
          <w:tcPr>
            <w:tcW w:w="2410" w:type="dxa"/>
            <w:shd w:val="clear" w:color="auto" w:fill="F2F2F2" w:themeFill="background1" w:themeFillShade="F2"/>
          </w:tcPr>
          <w:p w:rsidR="001B587E" w:rsidRPr="0016771F" w:rsidRDefault="001B587E" w:rsidP="00FA515C">
            <w:pPr>
              <w:rPr>
                <w:rFonts w:asciiTheme="minorHAnsi" w:hAnsiTheme="minorHAnsi" w:cstheme="minorHAnsi"/>
                <w:b/>
              </w:rPr>
            </w:pPr>
            <w:r w:rsidRPr="0016771F">
              <w:rPr>
                <w:rFonts w:asciiTheme="minorHAnsi" w:hAnsiTheme="minorHAnsi" w:cstheme="minorHAnsi"/>
                <w:b/>
              </w:rPr>
              <w:t>Number of research participants</w:t>
            </w:r>
          </w:p>
        </w:tc>
      </w:tr>
      <w:tr w:rsidR="001B587E" w:rsidRPr="0016771F" w:rsidTr="001B587E">
        <w:tc>
          <w:tcPr>
            <w:tcW w:w="1843" w:type="dxa"/>
          </w:tcPr>
          <w:p w:rsidR="001B587E" w:rsidRPr="0016771F" w:rsidRDefault="001B587E" w:rsidP="00FA515C">
            <w:pPr>
              <w:rPr>
                <w:rFonts w:asciiTheme="minorHAnsi" w:hAnsiTheme="minorHAnsi" w:cstheme="minorHAnsi"/>
                <w:b/>
              </w:rPr>
            </w:pPr>
            <w:r w:rsidRPr="0016771F">
              <w:rPr>
                <w:rFonts w:asciiTheme="minorHAnsi" w:hAnsiTheme="minorHAnsi" w:cstheme="minorHAnsi"/>
                <w:b/>
              </w:rPr>
              <w:t>Stage 1: Phase i</w:t>
            </w:r>
          </w:p>
        </w:tc>
        <w:tc>
          <w:tcPr>
            <w:tcW w:w="5103" w:type="dxa"/>
          </w:tcPr>
          <w:p w:rsidR="001B587E" w:rsidRPr="0016771F" w:rsidRDefault="001B587E" w:rsidP="00FA515C">
            <w:pPr>
              <w:rPr>
                <w:rFonts w:asciiTheme="minorHAnsi" w:hAnsiTheme="minorHAnsi" w:cstheme="minorHAnsi"/>
              </w:rPr>
            </w:pPr>
            <w:r w:rsidRPr="0016771F">
              <w:rPr>
                <w:rFonts w:asciiTheme="minorHAnsi" w:hAnsiTheme="minorHAnsi" w:cstheme="minorHAnsi"/>
              </w:rPr>
              <w:t>Stakeholder interviews</w:t>
            </w:r>
          </w:p>
        </w:tc>
        <w:tc>
          <w:tcPr>
            <w:tcW w:w="2410" w:type="dxa"/>
          </w:tcPr>
          <w:p w:rsidR="001B587E" w:rsidRPr="0016771F" w:rsidRDefault="001B587E" w:rsidP="00FA515C">
            <w:pPr>
              <w:rPr>
                <w:rFonts w:asciiTheme="minorHAnsi" w:hAnsiTheme="minorHAnsi" w:cstheme="minorHAnsi"/>
              </w:rPr>
            </w:pPr>
            <w:r w:rsidRPr="0016771F">
              <w:rPr>
                <w:rFonts w:asciiTheme="minorHAnsi" w:hAnsiTheme="minorHAnsi" w:cstheme="minorHAnsi"/>
              </w:rPr>
              <w:t>11</w:t>
            </w:r>
          </w:p>
        </w:tc>
      </w:tr>
      <w:tr w:rsidR="001B587E" w:rsidRPr="0016771F" w:rsidTr="001B587E">
        <w:tc>
          <w:tcPr>
            <w:tcW w:w="1843" w:type="dxa"/>
          </w:tcPr>
          <w:p w:rsidR="001B587E" w:rsidRPr="0016771F" w:rsidRDefault="001B587E" w:rsidP="00FA515C">
            <w:pPr>
              <w:rPr>
                <w:rFonts w:asciiTheme="minorHAnsi" w:hAnsiTheme="minorHAnsi" w:cstheme="minorHAnsi"/>
                <w:b/>
              </w:rPr>
            </w:pPr>
          </w:p>
        </w:tc>
        <w:tc>
          <w:tcPr>
            <w:tcW w:w="5103" w:type="dxa"/>
          </w:tcPr>
          <w:p w:rsidR="001B587E" w:rsidRPr="0016771F" w:rsidRDefault="001B587E" w:rsidP="00FA515C">
            <w:pPr>
              <w:rPr>
                <w:rFonts w:asciiTheme="minorHAnsi" w:hAnsiTheme="minorHAnsi" w:cstheme="minorHAnsi"/>
              </w:rPr>
            </w:pPr>
            <w:r w:rsidRPr="0016771F">
              <w:rPr>
                <w:rFonts w:asciiTheme="minorHAnsi" w:hAnsiTheme="minorHAnsi" w:cstheme="minorHAnsi"/>
              </w:rPr>
              <w:t>11 focus groups of teacher/trainers and students</w:t>
            </w:r>
          </w:p>
        </w:tc>
        <w:tc>
          <w:tcPr>
            <w:tcW w:w="2410" w:type="dxa"/>
          </w:tcPr>
          <w:p w:rsidR="001B587E" w:rsidRPr="0016771F" w:rsidRDefault="001B587E" w:rsidP="00FA515C">
            <w:pPr>
              <w:rPr>
                <w:rFonts w:asciiTheme="minorHAnsi" w:hAnsiTheme="minorHAnsi" w:cstheme="minorHAnsi"/>
              </w:rPr>
            </w:pPr>
            <w:r w:rsidRPr="0016771F">
              <w:rPr>
                <w:rFonts w:asciiTheme="minorHAnsi" w:hAnsiTheme="minorHAnsi" w:cstheme="minorHAnsi"/>
              </w:rPr>
              <w:t>Teachers/Trainers: 29</w:t>
            </w:r>
          </w:p>
          <w:p w:rsidR="001B587E" w:rsidRPr="0016771F" w:rsidRDefault="001B587E" w:rsidP="00FA515C">
            <w:pPr>
              <w:rPr>
                <w:rFonts w:asciiTheme="minorHAnsi" w:hAnsiTheme="minorHAnsi" w:cstheme="minorHAnsi"/>
              </w:rPr>
            </w:pPr>
            <w:r w:rsidRPr="0016771F">
              <w:rPr>
                <w:rFonts w:asciiTheme="minorHAnsi" w:hAnsiTheme="minorHAnsi" w:cstheme="minorHAnsi"/>
              </w:rPr>
              <w:t>Students: 40</w:t>
            </w:r>
          </w:p>
        </w:tc>
      </w:tr>
      <w:tr w:rsidR="001B587E" w:rsidRPr="0016771F" w:rsidTr="001B587E">
        <w:tc>
          <w:tcPr>
            <w:tcW w:w="1843" w:type="dxa"/>
          </w:tcPr>
          <w:p w:rsidR="001B587E" w:rsidRPr="0016771F" w:rsidRDefault="001B587E" w:rsidP="00FA515C">
            <w:pPr>
              <w:rPr>
                <w:rFonts w:asciiTheme="minorHAnsi" w:hAnsiTheme="minorHAnsi" w:cstheme="minorHAnsi"/>
                <w:b/>
              </w:rPr>
            </w:pPr>
            <w:r w:rsidRPr="0016771F">
              <w:rPr>
                <w:rFonts w:asciiTheme="minorHAnsi" w:hAnsiTheme="minorHAnsi" w:cstheme="minorHAnsi"/>
                <w:b/>
              </w:rPr>
              <w:t>Stage 1: Phase ii</w:t>
            </w:r>
          </w:p>
        </w:tc>
        <w:tc>
          <w:tcPr>
            <w:tcW w:w="5103" w:type="dxa"/>
          </w:tcPr>
          <w:p w:rsidR="001B587E" w:rsidRPr="0016771F" w:rsidRDefault="001B587E" w:rsidP="00FA515C">
            <w:pPr>
              <w:rPr>
                <w:rFonts w:asciiTheme="minorHAnsi" w:hAnsiTheme="minorHAnsi" w:cstheme="minorHAnsi"/>
              </w:rPr>
            </w:pPr>
            <w:r w:rsidRPr="0016771F">
              <w:rPr>
                <w:rFonts w:asciiTheme="minorHAnsi" w:hAnsiTheme="minorHAnsi" w:cstheme="minorHAnsi"/>
              </w:rPr>
              <w:t>National Teacher/Trainer Survey administered through eight TAFE and 48 non-TAFE RTOs</w:t>
            </w:r>
          </w:p>
        </w:tc>
        <w:tc>
          <w:tcPr>
            <w:tcW w:w="2410" w:type="dxa"/>
          </w:tcPr>
          <w:p w:rsidR="001B587E" w:rsidRPr="0016771F" w:rsidRDefault="001B587E" w:rsidP="00FA515C">
            <w:pPr>
              <w:rPr>
                <w:rFonts w:asciiTheme="minorHAnsi" w:hAnsiTheme="minorHAnsi" w:cstheme="minorHAnsi"/>
              </w:rPr>
            </w:pPr>
            <w:r w:rsidRPr="0016771F">
              <w:rPr>
                <w:rFonts w:asciiTheme="minorHAnsi" w:hAnsiTheme="minorHAnsi" w:cstheme="minorHAnsi"/>
              </w:rPr>
              <w:t>574</w:t>
            </w:r>
          </w:p>
          <w:p w:rsidR="001B587E" w:rsidRPr="0016771F" w:rsidRDefault="001B587E" w:rsidP="00FA515C">
            <w:pPr>
              <w:rPr>
                <w:rFonts w:asciiTheme="minorHAnsi" w:hAnsiTheme="minorHAnsi" w:cstheme="minorHAnsi"/>
              </w:rPr>
            </w:pPr>
          </w:p>
        </w:tc>
      </w:tr>
      <w:tr w:rsidR="001B587E" w:rsidRPr="0016771F" w:rsidTr="001B587E">
        <w:tc>
          <w:tcPr>
            <w:tcW w:w="1843" w:type="dxa"/>
          </w:tcPr>
          <w:p w:rsidR="001B587E" w:rsidRPr="0016771F" w:rsidRDefault="001B587E" w:rsidP="00FA515C">
            <w:pPr>
              <w:rPr>
                <w:rFonts w:asciiTheme="minorHAnsi" w:hAnsiTheme="minorHAnsi" w:cstheme="minorHAnsi"/>
                <w:b/>
              </w:rPr>
            </w:pPr>
            <w:r w:rsidRPr="0016771F">
              <w:rPr>
                <w:rFonts w:asciiTheme="minorHAnsi" w:hAnsiTheme="minorHAnsi" w:cstheme="minorHAnsi"/>
                <w:b/>
              </w:rPr>
              <w:t>Stage 1: Phase iii</w:t>
            </w:r>
          </w:p>
        </w:tc>
        <w:tc>
          <w:tcPr>
            <w:tcW w:w="5103" w:type="dxa"/>
          </w:tcPr>
          <w:p w:rsidR="001B587E" w:rsidRPr="0016771F" w:rsidRDefault="001B587E" w:rsidP="00FA515C">
            <w:pPr>
              <w:rPr>
                <w:rFonts w:asciiTheme="minorHAnsi" w:hAnsiTheme="minorHAnsi" w:cstheme="minorHAnsi"/>
              </w:rPr>
            </w:pPr>
            <w:r w:rsidRPr="0016771F">
              <w:rPr>
                <w:rFonts w:asciiTheme="minorHAnsi" w:hAnsiTheme="minorHAnsi" w:cstheme="minorHAnsi"/>
              </w:rPr>
              <w:t>Case studies at four TAFE and four non-TAFE RTOs</w:t>
            </w:r>
          </w:p>
        </w:tc>
        <w:tc>
          <w:tcPr>
            <w:tcW w:w="2410" w:type="dxa"/>
          </w:tcPr>
          <w:p w:rsidR="001B587E" w:rsidRPr="0016771F" w:rsidRDefault="001B587E" w:rsidP="00FA515C">
            <w:pPr>
              <w:rPr>
                <w:rFonts w:asciiTheme="minorHAnsi" w:hAnsiTheme="minorHAnsi" w:cstheme="minorHAnsi"/>
              </w:rPr>
            </w:pPr>
            <w:r w:rsidRPr="0016771F">
              <w:rPr>
                <w:rFonts w:asciiTheme="minorHAnsi" w:hAnsiTheme="minorHAnsi" w:cstheme="minorHAnsi"/>
              </w:rPr>
              <w:t>128</w:t>
            </w:r>
          </w:p>
        </w:tc>
      </w:tr>
      <w:tr w:rsidR="001B587E" w:rsidRPr="0016771F" w:rsidTr="001B587E">
        <w:tc>
          <w:tcPr>
            <w:tcW w:w="1843" w:type="dxa"/>
          </w:tcPr>
          <w:p w:rsidR="001B587E" w:rsidRPr="0016771F" w:rsidRDefault="001B587E" w:rsidP="00FA515C">
            <w:pPr>
              <w:rPr>
                <w:rFonts w:asciiTheme="minorHAnsi" w:hAnsiTheme="minorHAnsi" w:cstheme="minorHAnsi"/>
                <w:b/>
              </w:rPr>
            </w:pPr>
            <w:r w:rsidRPr="0016771F">
              <w:rPr>
                <w:rFonts w:asciiTheme="minorHAnsi" w:hAnsiTheme="minorHAnsi" w:cstheme="minorHAnsi"/>
                <w:b/>
              </w:rPr>
              <w:t>Stage 2</w:t>
            </w:r>
          </w:p>
        </w:tc>
        <w:tc>
          <w:tcPr>
            <w:tcW w:w="5103" w:type="dxa"/>
          </w:tcPr>
          <w:p w:rsidR="001B587E" w:rsidRPr="0016771F" w:rsidRDefault="001B587E" w:rsidP="00FA515C">
            <w:pPr>
              <w:rPr>
                <w:rFonts w:asciiTheme="minorHAnsi" w:hAnsiTheme="minorHAnsi" w:cstheme="minorHAnsi"/>
              </w:rPr>
            </w:pPr>
            <w:r w:rsidRPr="0016771F">
              <w:rPr>
                <w:rFonts w:asciiTheme="minorHAnsi" w:hAnsiTheme="minorHAnsi" w:cstheme="minorHAnsi"/>
              </w:rPr>
              <w:t>Professional Development Survey administered through three external professional development providers</w:t>
            </w:r>
          </w:p>
        </w:tc>
        <w:tc>
          <w:tcPr>
            <w:tcW w:w="2410" w:type="dxa"/>
          </w:tcPr>
          <w:p w:rsidR="001B587E" w:rsidRPr="0016771F" w:rsidRDefault="001B587E" w:rsidP="00FA515C">
            <w:pPr>
              <w:rPr>
                <w:rFonts w:asciiTheme="minorHAnsi" w:hAnsiTheme="minorHAnsi" w:cstheme="minorHAnsi"/>
              </w:rPr>
            </w:pPr>
            <w:r w:rsidRPr="0016771F">
              <w:rPr>
                <w:rFonts w:asciiTheme="minorHAnsi" w:hAnsiTheme="minorHAnsi" w:cstheme="minorHAnsi"/>
              </w:rPr>
              <w:t>368</w:t>
            </w:r>
          </w:p>
          <w:p w:rsidR="001B587E" w:rsidRPr="0016771F" w:rsidRDefault="001B587E" w:rsidP="00FA515C">
            <w:pPr>
              <w:rPr>
                <w:rFonts w:asciiTheme="minorHAnsi" w:hAnsiTheme="minorHAnsi" w:cstheme="minorHAnsi"/>
              </w:rPr>
            </w:pPr>
          </w:p>
        </w:tc>
      </w:tr>
      <w:tr w:rsidR="001B587E" w:rsidRPr="0016771F" w:rsidTr="001B587E">
        <w:tc>
          <w:tcPr>
            <w:tcW w:w="1843" w:type="dxa"/>
          </w:tcPr>
          <w:p w:rsidR="001B587E" w:rsidRPr="0016771F" w:rsidRDefault="001B587E" w:rsidP="00FA515C">
            <w:pPr>
              <w:rPr>
                <w:rFonts w:asciiTheme="minorHAnsi" w:hAnsiTheme="minorHAnsi" w:cstheme="minorHAnsi"/>
                <w:b/>
              </w:rPr>
            </w:pPr>
          </w:p>
        </w:tc>
        <w:tc>
          <w:tcPr>
            <w:tcW w:w="5103" w:type="dxa"/>
          </w:tcPr>
          <w:p w:rsidR="001B587E" w:rsidRPr="0016771F" w:rsidRDefault="001B587E" w:rsidP="00FA515C">
            <w:pPr>
              <w:rPr>
                <w:rFonts w:asciiTheme="minorHAnsi" w:hAnsiTheme="minorHAnsi" w:cstheme="minorHAnsi"/>
              </w:rPr>
            </w:pPr>
            <w:r w:rsidRPr="0016771F">
              <w:rPr>
                <w:rFonts w:asciiTheme="minorHAnsi" w:hAnsiTheme="minorHAnsi" w:cstheme="minorHAnsi"/>
              </w:rPr>
              <w:t>Professional development case studies at three TAFE and three non-TAFE RTOs</w:t>
            </w:r>
          </w:p>
        </w:tc>
        <w:tc>
          <w:tcPr>
            <w:tcW w:w="2410" w:type="dxa"/>
          </w:tcPr>
          <w:p w:rsidR="001B587E" w:rsidRPr="0016771F" w:rsidRDefault="001B587E" w:rsidP="00FA515C">
            <w:pPr>
              <w:rPr>
                <w:rFonts w:asciiTheme="minorHAnsi" w:hAnsiTheme="minorHAnsi" w:cstheme="minorHAnsi"/>
              </w:rPr>
            </w:pPr>
            <w:r w:rsidRPr="0016771F">
              <w:rPr>
                <w:rFonts w:asciiTheme="minorHAnsi" w:hAnsiTheme="minorHAnsi" w:cstheme="minorHAnsi"/>
              </w:rPr>
              <w:t>50</w:t>
            </w:r>
          </w:p>
        </w:tc>
      </w:tr>
      <w:tr w:rsidR="001B587E" w:rsidRPr="0016771F" w:rsidTr="001B587E">
        <w:tc>
          <w:tcPr>
            <w:tcW w:w="1843" w:type="dxa"/>
          </w:tcPr>
          <w:p w:rsidR="001B587E" w:rsidRPr="0016771F" w:rsidRDefault="001B587E" w:rsidP="00FA515C">
            <w:pPr>
              <w:rPr>
                <w:rFonts w:asciiTheme="minorHAnsi" w:hAnsiTheme="minorHAnsi" w:cstheme="minorHAnsi"/>
                <w:b/>
              </w:rPr>
            </w:pPr>
            <w:r w:rsidRPr="0016771F">
              <w:rPr>
                <w:rFonts w:asciiTheme="minorHAnsi" w:hAnsiTheme="minorHAnsi" w:cstheme="minorHAnsi"/>
                <w:b/>
              </w:rPr>
              <w:t>Stage 3</w:t>
            </w:r>
          </w:p>
        </w:tc>
        <w:tc>
          <w:tcPr>
            <w:tcW w:w="5103" w:type="dxa"/>
          </w:tcPr>
          <w:p w:rsidR="001B587E" w:rsidRPr="0016771F" w:rsidRDefault="001B587E" w:rsidP="00FA515C">
            <w:pPr>
              <w:rPr>
                <w:rFonts w:asciiTheme="minorHAnsi" w:hAnsiTheme="minorHAnsi" w:cstheme="minorHAnsi"/>
              </w:rPr>
            </w:pPr>
            <w:r w:rsidRPr="0016771F">
              <w:rPr>
                <w:rFonts w:asciiTheme="minorHAnsi" w:hAnsiTheme="minorHAnsi" w:cstheme="minorHAnsi"/>
              </w:rPr>
              <w:t>Delphi process</w:t>
            </w:r>
            <w:r>
              <w:rPr>
                <w:rFonts w:asciiTheme="minorHAnsi" w:hAnsiTheme="minorHAnsi" w:cstheme="minorHAnsi"/>
              </w:rPr>
              <w:t xml:space="preserve"> (numbers represent participants in  Delphi Surveys 1 and 2)</w:t>
            </w:r>
          </w:p>
        </w:tc>
        <w:tc>
          <w:tcPr>
            <w:tcW w:w="2410" w:type="dxa"/>
          </w:tcPr>
          <w:p w:rsidR="001B587E" w:rsidRPr="003C6DE7" w:rsidRDefault="001B587E" w:rsidP="00FA515C">
            <w:pPr>
              <w:rPr>
                <w:rFonts w:asciiTheme="minorHAnsi" w:hAnsiTheme="minorHAnsi" w:cstheme="minorHAnsi"/>
              </w:rPr>
            </w:pPr>
            <w:r>
              <w:rPr>
                <w:rFonts w:asciiTheme="minorHAnsi" w:hAnsiTheme="minorHAnsi" w:cstheme="minorHAnsi"/>
              </w:rPr>
              <w:t>55</w:t>
            </w:r>
          </w:p>
        </w:tc>
      </w:tr>
      <w:tr w:rsidR="001B587E" w:rsidRPr="0016771F" w:rsidTr="001B587E">
        <w:tc>
          <w:tcPr>
            <w:tcW w:w="1843" w:type="dxa"/>
            <w:shd w:val="clear" w:color="auto" w:fill="F2F2F2" w:themeFill="background1" w:themeFillShade="F2"/>
          </w:tcPr>
          <w:p w:rsidR="001B587E" w:rsidRPr="0016771F" w:rsidRDefault="001B587E" w:rsidP="00FA515C">
            <w:pPr>
              <w:rPr>
                <w:rFonts w:asciiTheme="minorHAnsi" w:hAnsiTheme="minorHAnsi" w:cstheme="minorHAnsi"/>
                <w:b/>
              </w:rPr>
            </w:pPr>
            <w:r w:rsidRPr="0016771F">
              <w:rPr>
                <w:rFonts w:asciiTheme="minorHAnsi" w:hAnsiTheme="minorHAnsi" w:cstheme="minorHAnsi"/>
                <w:b/>
              </w:rPr>
              <w:t>Total</w:t>
            </w:r>
          </w:p>
        </w:tc>
        <w:tc>
          <w:tcPr>
            <w:tcW w:w="5103" w:type="dxa"/>
            <w:shd w:val="clear" w:color="auto" w:fill="F2F2F2" w:themeFill="background1" w:themeFillShade="F2"/>
          </w:tcPr>
          <w:p w:rsidR="001B587E" w:rsidRPr="0016771F" w:rsidRDefault="001B587E" w:rsidP="00FA515C">
            <w:pPr>
              <w:rPr>
                <w:rFonts w:asciiTheme="minorHAnsi" w:hAnsiTheme="minorHAnsi" w:cstheme="minorHAnsi"/>
              </w:rPr>
            </w:pPr>
          </w:p>
        </w:tc>
        <w:tc>
          <w:tcPr>
            <w:tcW w:w="2410" w:type="dxa"/>
            <w:shd w:val="clear" w:color="auto" w:fill="F2F2F2" w:themeFill="background1" w:themeFillShade="F2"/>
          </w:tcPr>
          <w:p w:rsidR="001B587E" w:rsidRPr="0016771F" w:rsidRDefault="001B587E" w:rsidP="00FA515C">
            <w:pPr>
              <w:rPr>
                <w:rFonts w:asciiTheme="minorHAnsi" w:hAnsiTheme="minorHAnsi" w:cstheme="minorHAnsi"/>
                <w:b/>
              </w:rPr>
            </w:pPr>
            <w:r>
              <w:rPr>
                <w:rFonts w:asciiTheme="minorHAnsi" w:hAnsiTheme="minorHAnsi" w:cstheme="minorHAnsi"/>
                <w:b/>
              </w:rPr>
              <w:t>1255</w:t>
            </w:r>
            <w:r w:rsidRPr="0016771F">
              <w:rPr>
                <w:rFonts w:asciiTheme="minorHAnsi" w:hAnsiTheme="minorHAnsi" w:cstheme="minorHAnsi"/>
                <w:b/>
              </w:rPr>
              <w:t xml:space="preserve"> </w:t>
            </w:r>
          </w:p>
        </w:tc>
      </w:tr>
    </w:tbl>
    <w:p w:rsidR="001B587E" w:rsidRDefault="001B587E" w:rsidP="00A5309E">
      <w:pPr>
        <w:spacing w:line="240" w:lineRule="auto"/>
        <w:ind w:left="567" w:right="792"/>
        <w:rPr>
          <w:rFonts w:cstheme="minorHAnsi"/>
        </w:rPr>
      </w:pPr>
    </w:p>
    <w:p w:rsidR="00970FD7" w:rsidRPr="00970FD7" w:rsidRDefault="00970FD7" w:rsidP="00A5309E">
      <w:pPr>
        <w:spacing w:line="240" w:lineRule="auto"/>
        <w:ind w:left="567" w:right="792"/>
        <w:rPr>
          <w:rFonts w:cstheme="minorHAnsi"/>
          <w:u w:val="single"/>
        </w:rPr>
      </w:pPr>
      <w:r w:rsidRPr="00970FD7">
        <w:rPr>
          <w:rFonts w:cstheme="minorHAnsi"/>
          <w:u w:val="single"/>
        </w:rPr>
        <w:t>Key findings from the first two stages of the project</w:t>
      </w:r>
    </w:p>
    <w:p w:rsidR="00191E0A" w:rsidRDefault="00191E0A" w:rsidP="00191E0A">
      <w:pPr>
        <w:pBdr>
          <w:top w:val="single" w:sz="4" w:space="1" w:color="auto"/>
          <w:left w:val="single" w:sz="4" w:space="4" w:color="auto"/>
          <w:bottom w:val="single" w:sz="4" w:space="1" w:color="auto"/>
          <w:right w:val="single" w:sz="4" w:space="4" w:color="auto"/>
        </w:pBdr>
        <w:shd w:val="clear" w:color="auto" w:fill="FFFFFF" w:themeFill="background1"/>
        <w:spacing w:after="120"/>
        <w:ind w:left="567"/>
        <w:rPr>
          <w:b/>
        </w:rPr>
      </w:pPr>
    </w:p>
    <w:p w:rsidR="00970FD7" w:rsidRPr="00191E0A" w:rsidRDefault="00970FD7" w:rsidP="00191E0A">
      <w:pPr>
        <w:pBdr>
          <w:top w:val="single" w:sz="4" w:space="1" w:color="auto"/>
          <w:left w:val="single" w:sz="4" w:space="4" w:color="auto"/>
          <w:bottom w:val="single" w:sz="4" w:space="1" w:color="auto"/>
          <w:right w:val="single" w:sz="4" w:space="4" w:color="auto"/>
        </w:pBdr>
        <w:shd w:val="clear" w:color="auto" w:fill="FFFFFF" w:themeFill="background1"/>
        <w:spacing w:after="120"/>
        <w:ind w:left="567"/>
        <w:rPr>
          <w:b/>
        </w:rPr>
      </w:pPr>
      <w:r w:rsidRPr="00191E0A">
        <w:rPr>
          <w:b/>
        </w:rPr>
        <w:t>Key Finding 1: Higher level qualifications in VET pedagogy improve teaching approaches, confidence and ability to address diversity in contexts, learners and AQF level of teaching.</w:t>
      </w:r>
    </w:p>
    <w:p w:rsidR="00970FD7" w:rsidRPr="00191E0A" w:rsidRDefault="00970FD7" w:rsidP="00191E0A">
      <w:pPr>
        <w:pBdr>
          <w:top w:val="single" w:sz="4" w:space="1" w:color="auto"/>
          <w:left w:val="single" w:sz="4" w:space="4" w:color="auto"/>
          <w:bottom w:val="single" w:sz="4" w:space="1" w:color="auto"/>
          <w:right w:val="single" w:sz="4" w:space="4" w:color="auto"/>
        </w:pBdr>
        <w:shd w:val="clear" w:color="auto" w:fill="FFFFFF" w:themeFill="background1"/>
        <w:spacing w:after="120"/>
        <w:ind w:left="567"/>
        <w:rPr>
          <w:b/>
        </w:rPr>
      </w:pPr>
      <w:r w:rsidRPr="00191E0A">
        <w:rPr>
          <w:b/>
        </w:rPr>
        <w:t>Key Finding 2: VET teachers often have high level qualifications in their industry area or other disciplines and these too improve teaching approaches, confidence and ability to address diversity in contexts, learners and AQF level of teaching.</w:t>
      </w:r>
    </w:p>
    <w:p w:rsidR="00970FD7" w:rsidRPr="00191E0A" w:rsidRDefault="00970FD7" w:rsidP="00191E0A">
      <w:pPr>
        <w:pBdr>
          <w:top w:val="single" w:sz="4" w:space="1" w:color="auto"/>
          <w:left w:val="single" w:sz="4" w:space="4" w:color="auto"/>
          <w:bottom w:val="single" w:sz="4" w:space="1" w:color="auto"/>
          <w:right w:val="single" w:sz="4" w:space="4" w:color="auto"/>
        </w:pBdr>
        <w:shd w:val="clear" w:color="auto" w:fill="FFFFFF" w:themeFill="background1"/>
        <w:spacing w:after="120"/>
        <w:ind w:left="567"/>
        <w:rPr>
          <w:b/>
        </w:rPr>
      </w:pPr>
      <w:r w:rsidRPr="00191E0A">
        <w:rPr>
          <w:b/>
        </w:rPr>
        <w:t>Key Finding 3: Higher level qualifications in VET pedagogy make a significant difference to VET teachers’ confidence in teaching a diversity of learners.</w:t>
      </w:r>
    </w:p>
    <w:p w:rsidR="00970FD7" w:rsidRPr="00191E0A" w:rsidRDefault="00970FD7" w:rsidP="00191E0A">
      <w:pPr>
        <w:pBdr>
          <w:top w:val="single" w:sz="4" w:space="1" w:color="auto"/>
          <w:left w:val="single" w:sz="4" w:space="4" w:color="auto"/>
          <w:bottom w:val="single" w:sz="4" w:space="1" w:color="auto"/>
          <w:right w:val="single" w:sz="4" w:space="4" w:color="auto"/>
        </w:pBdr>
        <w:shd w:val="clear" w:color="auto" w:fill="FFFFFF" w:themeFill="background1"/>
        <w:spacing w:after="120"/>
        <w:ind w:left="567"/>
        <w:rPr>
          <w:b/>
        </w:rPr>
      </w:pPr>
      <w:r w:rsidRPr="00191E0A">
        <w:rPr>
          <w:b/>
        </w:rPr>
        <w:t xml:space="preserve">Key Finding 4: The key qualification level that makes a difference is a degree. </w:t>
      </w:r>
    </w:p>
    <w:p w:rsidR="00970FD7" w:rsidRPr="00191E0A" w:rsidRDefault="00970FD7" w:rsidP="00191E0A">
      <w:pPr>
        <w:pBdr>
          <w:top w:val="single" w:sz="4" w:space="1" w:color="auto"/>
          <w:left w:val="single" w:sz="4" w:space="4" w:color="auto"/>
          <w:bottom w:val="single" w:sz="4" w:space="1" w:color="auto"/>
          <w:right w:val="single" w:sz="4" w:space="4" w:color="auto"/>
        </w:pBdr>
        <w:shd w:val="clear" w:color="auto" w:fill="FFFFFF" w:themeFill="background1"/>
        <w:spacing w:after="120"/>
        <w:ind w:left="567"/>
        <w:rPr>
          <w:b/>
        </w:rPr>
      </w:pPr>
      <w:r w:rsidRPr="00191E0A">
        <w:rPr>
          <w:b/>
        </w:rPr>
        <w:t xml:space="preserve">Key Finding 5: Participation in both formal and informal PD, in both industry/discipline and VET teaching/training increases with higher qualifications, irrespective of the type of qualification. </w:t>
      </w:r>
    </w:p>
    <w:p w:rsidR="00970FD7" w:rsidRDefault="00970FD7" w:rsidP="00191E0A">
      <w:pPr>
        <w:pBdr>
          <w:top w:val="single" w:sz="4" w:space="1" w:color="auto"/>
          <w:left w:val="single" w:sz="4" w:space="4" w:color="auto"/>
          <w:bottom w:val="single" w:sz="4" w:space="1" w:color="auto"/>
          <w:right w:val="single" w:sz="4" w:space="4" w:color="auto"/>
        </w:pBdr>
        <w:ind w:left="567"/>
        <w:rPr>
          <w:b/>
        </w:rPr>
      </w:pPr>
      <w:r w:rsidRPr="00191E0A">
        <w:rPr>
          <w:b/>
        </w:rPr>
        <w:t>Key Finding 6: VET teaching/training PD should be tailored for teachers with higher levels of VET pedagogy qualifications</w:t>
      </w:r>
    </w:p>
    <w:p w:rsidR="00191E0A" w:rsidRPr="00191E0A" w:rsidRDefault="00191E0A" w:rsidP="00191E0A">
      <w:pPr>
        <w:pBdr>
          <w:top w:val="single" w:sz="4" w:space="1" w:color="auto"/>
          <w:left w:val="single" w:sz="4" w:space="4" w:color="auto"/>
          <w:bottom w:val="single" w:sz="4" w:space="1" w:color="auto"/>
          <w:right w:val="single" w:sz="4" w:space="4" w:color="auto"/>
        </w:pBdr>
        <w:ind w:left="567"/>
        <w:rPr>
          <w:b/>
        </w:rPr>
      </w:pPr>
    </w:p>
    <w:p w:rsidR="001B587E" w:rsidRDefault="001B587E" w:rsidP="00A5309E">
      <w:pPr>
        <w:spacing w:after="40"/>
        <w:rPr>
          <w:rFonts w:cstheme="minorHAnsi"/>
        </w:rPr>
      </w:pPr>
    </w:p>
    <w:p w:rsidR="00A5309E" w:rsidRDefault="00A5309E"/>
    <w:p w:rsidR="008824EA" w:rsidRDefault="008824EA">
      <w:r>
        <w:br w:type="page"/>
      </w:r>
    </w:p>
    <w:p w:rsidR="008824EA" w:rsidRPr="00ED6A90" w:rsidRDefault="00A5309E" w:rsidP="007173AB">
      <w:pPr>
        <w:spacing w:after="200"/>
        <w:rPr>
          <w:b/>
          <w:sz w:val="36"/>
          <w:szCs w:val="36"/>
        </w:rPr>
      </w:pPr>
      <w:r w:rsidRPr="00ED6A90">
        <w:rPr>
          <w:b/>
          <w:sz w:val="36"/>
          <w:szCs w:val="36"/>
        </w:rPr>
        <w:lastRenderedPageBreak/>
        <w:t xml:space="preserve">Part B: </w:t>
      </w:r>
      <w:r w:rsidR="008824EA" w:rsidRPr="00ED6A90">
        <w:rPr>
          <w:b/>
          <w:sz w:val="36"/>
          <w:szCs w:val="36"/>
        </w:rPr>
        <w:t>The ‘Delphi’ phase</w:t>
      </w:r>
      <w:r w:rsidR="00ED6A90" w:rsidRPr="00ED6A90">
        <w:rPr>
          <w:b/>
          <w:sz w:val="36"/>
          <w:szCs w:val="36"/>
        </w:rPr>
        <w:t xml:space="preserve"> </w:t>
      </w:r>
    </w:p>
    <w:p w:rsidR="00ED6A90" w:rsidRPr="00ED6A90" w:rsidRDefault="00ED6A90" w:rsidP="007173AB">
      <w:pPr>
        <w:spacing w:after="200"/>
      </w:pPr>
      <w:r w:rsidRPr="00ED6A90">
        <w:t>Part B covers the method for the Delphi phase and the findings from Delphi Phases 1 and 2.</w:t>
      </w:r>
    </w:p>
    <w:p w:rsidR="008824EA" w:rsidRPr="00ED6A90" w:rsidRDefault="008824EA" w:rsidP="008824EA">
      <w:pPr>
        <w:spacing w:line="240" w:lineRule="auto"/>
        <w:ind w:right="792"/>
        <w:rPr>
          <w:rFonts w:cstheme="minorHAnsi"/>
          <w:b/>
          <w:sz w:val="28"/>
          <w:szCs w:val="28"/>
        </w:rPr>
      </w:pPr>
      <w:r w:rsidRPr="00ED6A90">
        <w:rPr>
          <w:rFonts w:cstheme="minorHAnsi"/>
          <w:b/>
          <w:sz w:val="28"/>
          <w:szCs w:val="28"/>
        </w:rPr>
        <w:t>Research method</w:t>
      </w:r>
      <w:r w:rsidRPr="00ED6A90">
        <w:rPr>
          <w:rFonts w:cstheme="minorHAnsi"/>
          <w:b/>
          <w:sz w:val="28"/>
          <w:szCs w:val="28"/>
        </w:rPr>
        <w:t xml:space="preserve"> for Delphi phases</w:t>
      </w:r>
    </w:p>
    <w:p w:rsidR="008824EA" w:rsidRDefault="008824EA" w:rsidP="008824EA">
      <w:pPr>
        <w:spacing w:after="80"/>
        <w:rPr>
          <w:rFonts w:cstheme="minorHAnsi"/>
        </w:rPr>
      </w:pPr>
      <w:r>
        <w:rPr>
          <w:rFonts w:cstheme="minorHAnsi"/>
        </w:rPr>
        <w:t xml:space="preserve">This stage of the research </w:t>
      </w:r>
      <w:r w:rsidRPr="001B587E">
        <w:rPr>
          <w:rFonts w:cstheme="minorHAnsi"/>
        </w:rPr>
        <w:t xml:space="preserve">related primarily to Research Question 4. It involved two streams: a Policy stream and a senior RTO manager stream. Each expert </w:t>
      </w:r>
      <w:r>
        <w:rPr>
          <w:rFonts w:cstheme="minorHAnsi"/>
        </w:rPr>
        <w:t>wa</w:t>
      </w:r>
      <w:r w:rsidRPr="001B587E">
        <w:rPr>
          <w:rFonts w:cstheme="minorHAnsi"/>
        </w:rPr>
        <w:t>s surveyed thre</w:t>
      </w:r>
      <w:r>
        <w:rPr>
          <w:rFonts w:cstheme="minorHAnsi"/>
        </w:rPr>
        <w:t xml:space="preserve">e times. </w:t>
      </w:r>
    </w:p>
    <w:p w:rsidR="008824EA" w:rsidRDefault="008824EA" w:rsidP="008824EA">
      <w:pPr>
        <w:spacing w:after="80"/>
        <w:rPr>
          <w:rFonts w:cstheme="minorHAnsi"/>
        </w:rPr>
      </w:pPr>
      <w:r w:rsidRPr="008824EA">
        <w:rPr>
          <w:rFonts w:cstheme="minorHAnsi"/>
          <w:i/>
        </w:rPr>
        <w:t>What is a Delphi process?</w:t>
      </w:r>
      <w:r>
        <w:rPr>
          <w:rFonts w:cstheme="minorHAnsi"/>
        </w:rPr>
        <w:t xml:space="preserve"> Named after the Oracle at Delphi in ancient Greece, it refers to consultation with experts. When used in research, it involves successive consultation with experts in the field. We followed the normal procedure of three rounds of consultation, each of which builds on the previous round. People complete their surveys individually and there is no group discussion; but the results of each round are fed back to participants in the subsequent round(s). </w:t>
      </w:r>
    </w:p>
    <w:p w:rsidR="008824EA" w:rsidRDefault="008824EA" w:rsidP="008824EA">
      <w:pPr>
        <w:spacing w:after="80"/>
        <w:rPr>
          <w:rFonts w:cstheme="minorHAnsi"/>
        </w:rPr>
      </w:pPr>
      <w:r>
        <w:rPr>
          <w:rFonts w:cstheme="minorHAnsi"/>
        </w:rPr>
        <w:t>We had two groups of respondents: a ‘Policy group’ and an ‘RTO CEO group’. In each group there were around 30 people, who were carefully selected and kindly agreed to participate. In the case of the RTO stream, we asked for volunteers via the peak bodies for TAFE, private RTOs, community colleges and enterprise RTOs. In the RTO stream respondents were CEOs or their delegates, and in the policy stream respondents were those nominated by the relevant department/body; and recognised experts in the field.</w:t>
      </w:r>
    </w:p>
    <w:p w:rsidR="008824EA" w:rsidRDefault="008824EA" w:rsidP="008824EA">
      <w:pPr>
        <w:spacing w:after="80"/>
        <w:rPr>
          <w:rFonts w:cstheme="minorHAnsi"/>
        </w:rPr>
      </w:pPr>
      <w:r>
        <w:rPr>
          <w:rFonts w:cstheme="minorHAnsi"/>
        </w:rPr>
        <w:t xml:space="preserve">Each Round was accompanied by a Consultation Paper sent to participants, with a Support Document for each round which included the data collection instruments (survey and interview questions). </w:t>
      </w:r>
    </w:p>
    <w:p w:rsidR="008824EA" w:rsidRDefault="008824EA" w:rsidP="008824EA">
      <w:pPr>
        <w:spacing w:after="80"/>
        <w:rPr>
          <w:rFonts w:cstheme="minorHAnsi"/>
        </w:rPr>
      </w:pPr>
      <w:r w:rsidRPr="00E64108">
        <w:rPr>
          <w:rFonts w:cstheme="minorHAnsi"/>
          <w:u w:val="single"/>
        </w:rPr>
        <w:t>Round 1</w:t>
      </w:r>
      <w:r>
        <w:rPr>
          <w:rFonts w:cstheme="minorHAnsi"/>
        </w:rPr>
        <w:t>: In Round 1 we provided participants with a consultation paper with a summary of findings from the project – survey and interview findings - addressing links between VET teachers’/trainers’ qualifications and their teaching approaches, student learning, and contribution to quality in RTOs. We asked a number of questions based on the implications of the findings including participants’ reaction to the first four Key Findings of the project.</w:t>
      </w:r>
    </w:p>
    <w:p w:rsidR="008824EA" w:rsidRDefault="008824EA" w:rsidP="008824EA">
      <w:pPr>
        <w:spacing w:after="80"/>
        <w:rPr>
          <w:rFonts w:cstheme="minorHAnsi"/>
        </w:rPr>
      </w:pPr>
      <w:r w:rsidRPr="000C1D63">
        <w:rPr>
          <w:rFonts w:cstheme="minorHAnsi"/>
          <w:u w:val="single"/>
        </w:rPr>
        <w:t>Round 2:</w:t>
      </w:r>
      <w:r>
        <w:rPr>
          <w:rFonts w:cstheme="minorHAnsi"/>
        </w:rPr>
        <w:t xml:space="preserve">  Round 2’s consultation paper was in two parts. Part A provided a summary of findings from surveys and interviews in the project about links between VET teachers’/trainers’ qualifications and their engagement with, and outcomes from, professional development activities, both internal to their RTO and external. The findings produced Key Findings 5 &amp; 6 of the project. Part B gave participants feedback from the responses to Round 1 of the Delphi survey itself: for each of the streams, and, for each group (policy and RTO), detailed findings from that group. Three ‘summary findings’ were produced from the Delphi 1 results.  In the survey, we asked questions relating to Part A and Part B of the paper. These included reactions to the new Key Findings, and reactions to some of the findings from the Delphi survey. </w:t>
      </w:r>
    </w:p>
    <w:p w:rsidR="008824EA" w:rsidRDefault="008824EA" w:rsidP="008824EA">
      <w:pPr>
        <w:spacing w:after="80"/>
        <w:rPr>
          <w:rFonts w:cstheme="minorHAnsi"/>
        </w:rPr>
      </w:pPr>
      <w:r w:rsidRPr="000C1D63">
        <w:rPr>
          <w:rFonts w:cstheme="minorHAnsi"/>
          <w:u w:val="single"/>
        </w:rPr>
        <w:t>Round 3</w:t>
      </w:r>
      <w:r>
        <w:rPr>
          <w:rFonts w:cstheme="minorHAnsi"/>
        </w:rPr>
        <w:t>: The Round 3 consultation paper summarised the results of the Delphi 2 survey and provides participants with some questions which delved more deeply into the implications of the project findings and the reactions of the ‘Delphi’ experts. We built on participant responses to create the Delphi 3 survey; we also took advice from our Project Reference Group.</w:t>
      </w:r>
    </w:p>
    <w:p w:rsidR="007173AB" w:rsidRPr="00ED6A90" w:rsidRDefault="00DF6DA5" w:rsidP="007173AB">
      <w:pPr>
        <w:spacing w:after="200"/>
        <w:rPr>
          <w:b/>
          <w:sz w:val="32"/>
          <w:szCs w:val="32"/>
        </w:rPr>
      </w:pPr>
      <w:r w:rsidRPr="00ED6A90">
        <w:rPr>
          <w:b/>
          <w:sz w:val="32"/>
          <w:szCs w:val="32"/>
        </w:rPr>
        <w:t>F</w:t>
      </w:r>
      <w:r w:rsidR="004756D3" w:rsidRPr="00ED6A90">
        <w:rPr>
          <w:b/>
          <w:sz w:val="32"/>
          <w:szCs w:val="32"/>
        </w:rPr>
        <w:t>indings from Delphi 1 survey</w:t>
      </w:r>
    </w:p>
    <w:p w:rsidR="00A5309E" w:rsidRPr="008C7BB7" w:rsidRDefault="00A5309E" w:rsidP="007173AB">
      <w:pPr>
        <w:spacing w:after="200"/>
        <w:rPr>
          <w:rFonts w:cstheme="minorHAnsi"/>
          <w:b/>
          <w:sz w:val="26"/>
          <w:szCs w:val="26"/>
        </w:rPr>
      </w:pPr>
      <w:r w:rsidRPr="008C7BB7">
        <w:rPr>
          <w:rFonts w:cstheme="minorHAnsi"/>
          <w:b/>
          <w:sz w:val="26"/>
          <w:szCs w:val="26"/>
        </w:rPr>
        <w:t xml:space="preserve">Response rates to Delphi Round 1 </w:t>
      </w:r>
    </w:p>
    <w:p w:rsidR="00DF6DA5" w:rsidRDefault="00A5309E" w:rsidP="00A5309E">
      <w:pPr>
        <w:spacing w:after="40"/>
        <w:rPr>
          <w:rFonts w:cstheme="minorHAnsi"/>
        </w:rPr>
      </w:pPr>
      <w:r>
        <w:rPr>
          <w:rFonts w:cstheme="minorHAnsi"/>
        </w:rPr>
        <w:t>Despite a few technical hitches, we had a good response rate (over 70% in both streams) t</w:t>
      </w:r>
      <w:r w:rsidR="00DF6DA5">
        <w:rPr>
          <w:rFonts w:cstheme="minorHAnsi"/>
        </w:rPr>
        <w:t>o our surveys – see Tables 1a and 1b below.</w:t>
      </w:r>
    </w:p>
    <w:p w:rsidR="00DF6DA5" w:rsidRDefault="00DF6DA5">
      <w:pPr>
        <w:rPr>
          <w:rFonts w:cstheme="minorHAnsi"/>
        </w:rPr>
      </w:pPr>
      <w:r>
        <w:rPr>
          <w:rFonts w:cstheme="minorHAnsi"/>
        </w:rPr>
        <w:br w:type="page"/>
      </w:r>
    </w:p>
    <w:p w:rsidR="006817A6" w:rsidRPr="00D61098" w:rsidRDefault="006817A6" w:rsidP="006817A6">
      <w:pPr>
        <w:spacing w:before="160" w:after="80"/>
        <w:rPr>
          <w:b/>
          <w:lang w:val="en-US"/>
        </w:rPr>
      </w:pPr>
      <w:r>
        <w:rPr>
          <w:b/>
          <w:lang w:val="en-US"/>
        </w:rPr>
        <w:lastRenderedPageBreak/>
        <w:t>Table 1a - Policy stream respondents</w:t>
      </w:r>
    </w:p>
    <w:tbl>
      <w:tblPr>
        <w:tblStyle w:val="TableGrid"/>
        <w:tblW w:w="0" w:type="auto"/>
        <w:tblLook w:val="04A0" w:firstRow="1" w:lastRow="0" w:firstColumn="1" w:lastColumn="0" w:noHBand="0" w:noVBand="1"/>
      </w:tblPr>
      <w:tblGrid>
        <w:gridCol w:w="3964"/>
        <w:gridCol w:w="1701"/>
        <w:gridCol w:w="2694"/>
      </w:tblGrid>
      <w:tr w:rsidR="006817A6" w:rsidTr="00C87A2A">
        <w:tc>
          <w:tcPr>
            <w:tcW w:w="3964" w:type="dxa"/>
          </w:tcPr>
          <w:p w:rsidR="006817A6" w:rsidRPr="005B0B73" w:rsidRDefault="006817A6" w:rsidP="00C87A2A">
            <w:pPr>
              <w:jc w:val="center"/>
              <w:rPr>
                <w:rFonts w:ascii="Calibri" w:hAnsi="Calibri"/>
                <w:b/>
              </w:rPr>
            </w:pPr>
            <w:r w:rsidRPr="005B0B73">
              <w:rPr>
                <w:rFonts w:ascii="Calibri" w:hAnsi="Calibri"/>
                <w:b/>
              </w:rPr>
              <w:t>Type</w:t>
            </w:r>
          </w:p>
        </w:tc>
        <w:tc>
          <w:tcPr>
            <w:tcW w:w="1701" w:type="dxa"/>
          </w:tcPr>
          <w:p w:rsidR="006817A6" w:rsidRPr="005B0B73" w:rsidRDefault="006817A6" w:rsidP="00C87A2A">
            <w:pPr>
              <w:jc w:val="center"/>
              <w:rPr>
                <w:rFonts w:ascii="Calibri" w:hAnsi="Calibri"/>
                <w:b/>
              </w:rPr>
            </w:pPr>
            <w:r w:rsidRPr="005B0B73">
              <w:rPr>
                <w:rFonts w:ascii="Calibri" w:hAnsi="Calibri"/>
                <w:b/>
              </w:rPr>
              <w:t>No. of responses</w:t>
            </w:r>
          </w:p>
        </w:tc>
        <w:tc>
          <w:tcPr>
            <w:tcW w:w="2694" w:type="dxa"/>
          </w:tcPr>
          <w:p w:rsidR="006817A6" w:rsidRPr="005B0B73" w:rsidRDefault="006817A6" w:rsidP="00C87A2A">
            <w:pPr>
              <w:jc w:val="center"/>
              <w:rPr>
                <w:rFonts w:ascii="Calibri" w:hAnsi="Calibri"/>
                <w:b/>
              </w:rPr>
            </w:pPr>
            <w:r w:rsidRPr="005B0B73">
              <w:rPr>
                <w:rFonts w:ascii="Calibri" w:hAnsi="Calibri"/>
                <w:b/>
              </w:rPr>
              <w:t>No. in sample</w:t>
            </w:r>
          </w:p>
        </w:tc>
      </w:tr>
      <w:tr w:rsidR="006817A6" w:rsidTr="00C87A2A">
        <w:tc>
          <w:tcPr>
            <w:tcW w:w="3964" w:type="dxa"/>
          </w:tcPr>
          <w:p w:rsidR="006817A6" w:rsidRPr="008C7BB7" w:rsidRDefault="006817A6" w:rsidP="00C87A2A">
            <w:pPr>
              <w:rPr>
                <w:rFonts w:ascii="Calibri" w:hAnsi="Calibri"/>
              </w:rPr>
            </w:pPr>
            <w:r w:rsidRPr="008C7BB7">
              <w:rPr>
                <w:rFonts w:ascii="Calibri" w:hAnsi="Calibri"/>
              </w:rPr>
              <w:t>Government/regulatory body</w:t>
            </w:r>
          </w:p>
        </w:tc>
        <w:tc>
          <w:tcPr>
            <w:tcW w:w="1701" w:type="dxa"/>
          </w:tcPr>
          <w:p w:rsidR="006817A6" w:rsidRPr="008C7BB7" w:rsidRDefault="006817A6" w:rsidP="00C87A2A">
            <w:pPr>
              <w:jc w:val="center"/>
              <w:rPr>
                <w:rFonts w:ascii="Calibri" w:hAnsi="Calibri"/>
              </w:rPr>
            </w:pPr>
            <w:r w:rsidRPr="008C7BB7">
              <w:rPr>
                <w:rFonts w:ascii="Calibri" w:hAnsi="Calibri"/>
              </w:rPr>
              <w:t>9</w:t>
            </w:r>
          </w:p>
        </w:tc>
        <w:tc>
          <w:tcPr>
            <w:tcW w:w="2694" w:type="dxa"/>
          </w:tcPr>
          <w:p w:rsidR="006817A6" w:rsidRPr="008C7BB7" w:rsidRDefault="006817A6" w:rsidP="00C87A2A">
            <w:pPr>
              <w:jc w:val="center"/>
              <w:rPr>
                <w:rFonts w:ascii="Calibri" w:hAnsi="Calibri"/>
                <w:color w:val="000000" w:themeColor="text1"/>
              </w:rPr>
            </w:pPr>
            <w:r w:rsidRPr="008C7BB7">
              <w:rPr>
                <w:rFonts w:ascii="Calibri" w:hAnsi="Calibri"/>
                <w:color w:val="000000" w:themeColor="text1"/>
              </w:rPr>
              <w:t>11</w:t>
            </w:r>
          </w:p>
        </w:tc>
      </w:tr>
      <w:tr w:rsidR="006817A6" w:rsidTr="00C87A2A">
        <w:tc>
          <w:tcPr>
            <w:tcW w:w="3964" w:type="dxa"/>
          </w:tcPr>
          <w:p w:rsidR="006817A6" w:rsidRPr="008C7BB7" w:rsidRDefault="006817A6" w:rsidP="00C87A2A">
            <w:pPr>
              <w:rPr>
                <w:rFonts w:ascii="Calibri" w:hAnsi="Calibri"/>
              </w:rPr>
            </w:pPr>
            <w:r w:rsidRPr="008C7BB7">
              <w:rPr>
                <w:rFonts w:ascii="Calibri" w:hAnsi="Calibri"/>
              </w:rPr>
              <w:t>Peak body in VET or broader education sector</w:t>
            </w:r>
          </w:p>
        </w:tc>
        <w:tc>
          <w:tcPr>
            <w:tcW w:w="1701" w:type="dxa"/>
          </w:tcPr>
          <w:p w:rsidR="006817A6" w:rsidRPr="008C7BB7" w:rsidRDefault="006817A6" w:rsidP="00C87A2A">
            <w:pPr>
              <w:jc w:val="center"/>
              <w:rPr>
                <w:rFonts w:ascii="Calibri" w:hAnsi="Calibri"/>
              </w:rPr>
            </w:pPr>
            <w:r w:rsidRPr="008C7BB7">
              <w:rPr>
                <w:rFonts w:ascii="Calibri" w:hAnsi="Calibri"/>
              </w:rPr>
              <w:t>7</w:t>
            </w:r>
          </w:p>
        </w:tc>
        <w:tc>
          <w:tcPr>
            <w:tcW w:w="2694" w:type="dxa"/>
          </w:tcPr>
          <w:p w:rsidR="006817A6" w:rsidRPr="008C7BB7" w:rsidRDefault="006817A6" w:rsidP="00C87A2A">
            <w:pPr>
              <w:jc w:val="center"/>
              <w:rPr>
                <w:rFonts w:ascii="Calibri" w:hAnsi="Calibri"/>
                <w:color w:val="000000" w:themeColor="text1"/>
              </w:rPr>
            </w:pPr>
            <w:r w:rsidRPr="008C7BB7">
              <w:rPr>
                <w:rFonts w:ascii="Calibri" w:hAnsi="Calibri"/>
                <w:color w:val="000000" w:themeColor="text1"/>
              </w:rPr>
              <w:t>8</w:t>
            </w:r>
          </w:p>
        </w:tc>
      </w:tr>
      <w:tr w:rsidR="006817A6" w:rsidTr="00C87A2A">
        <w:trPr>
          <w:trHeight w:val="283"/>
        </w:trPr>
        <w:tc>
          <w:tcPr>
            <w:tcW w:w="3964" w:type="dxa"/>
          </w:tcPr>
          <w:p w:rsidR="006817A6" w:rsidRPr="008C7BB7" w:rsidRDefault="006817A6" w:rsidP="00C87A2A">
            <w:pPr>
              <w:rPr>
                <w:rFonts w:ascii="Calibri" w:hAnsi="Calibri"/>
              </w:rPr>
            </w:pPr>
            <w:r w:rsidRPr="008C7BB7">
              <w:rPr>
                <w:rFonts w:ascii="Calibri" w:hAnsi="Calibri"/>
              </w:rPr>
              <w:t>Individual expert</w:t>
            </w:r>
          </w:p>
        </w:tc>
        <w:tc>
          <w:tcPr>
            <w:tcW w:w="1701" w:type="dxa"/>
          </w:tcPr>
          <w:p w:rsidR="006817A6" w:rsidRPr="008C7BB7" w:rsidRDefault="006817A6" w:rsidP="00C87A2A">
            <w:pPr>
              <w:jc w:val="center"/>
              <w:rPr>
                <w:rFonts w:ascii="Calibri" w:hAnsi="Calibri"/>
              </w:rPr>
            </w:pPr>
            <w:r w:rsidRPr="008C7BB7">
              <w:rPr>
                <w:rFonts w:ascii="Calibri" w:hAnsi="Calibri"/>
              </w:rPr>
              <w:t>6</w:t>
            </w:r>
          </w:p>
        </w:tc>
        <w:tc>
          <w:tcPr>
            <w:tcW w:w="2694" w:type="dxa"/>
          </w:tcPr>
          <w:p w:rsidR="006817A6" w:rsidRPr="008C7BB7" w:rsidRDefault="006817A6" w:rsidP="00C87A2A">
            <w:pPr>
              <w:jc w:val="center"/>
              <w:rPr>
                <w:rFonts w:ascii="Calibri" w:hAnsi="Calibri"/>
                <w:color w:val="000000" w:themeColor="text1"/>
              </w:rPr>
            </w:pPr>
            <w:r w:rsidRPr="008C7BB7">
              <w:rPr>
                <w:rFonts w:ascii="Calibri" w:hAnsi="Calibri"/>
                <w:color w:val="000000" w:themeColor="text1"/>
              </w:rPr>
              <w:t>7</w:t>
            </w:r>
          </w:p>
        </w:tc>
      </w:tr>
      <w:tr w:rsidR="006817A6" w:rsidTr="00C87A2A">
        <w:tc>
          <w:tcPr>
            <w:tcW w:w="3964" w:type="dxa"/>
          </w:tcPr>
          <w:p w:rsidR="006817A6" w:rsidRPr="008C7BB7" w:rsidRDefault="006817A6" w:rsidP="00C87A2A">
            <w:pPr>
              <w:rPr>
                <w:rFonts w:ascii="Calibri" w:hAnsi="Calibri"/>
              </w:rPr>
            </w:pPr>
            <w:r w:rsidRPr="008C7BB7">
              <w:rPr>
                <w:rFonts w:ascii="Calibri" w:hAnsi="Calibri"/>
              </w:rPr>
              <w:t>Skills Service Organisation</w:t>
            </w:r>
          </w:p>
        </w:tc>
        <w:tc>
          <w:tcPr>
            <w:tcW w:w="1701" w:type="dxa"/>
          </w:tcPr>
          <w:p w:rsidR="006817A6" w:rsidRPr="008C7BB7" w:rsidRDefault="006817A6" w:rsidP="00C87A2A">
            <w:pPr>
              <w:jc w:val="center"/>
              <w:rPr>
                <w:rFonts w:ascii="Calibri" w:hAnsi="Calibri"/>
              </w:rPr>
            </w:pPr>
            <w:r w:rsidRPr="008C7BB7">
              <w:rPr>
                <w:rFonts w:ascii="Calibri" w:hAnsi="Calibri"/>
              </w:rPr>
              <w:t>2</w:t>
            </w:r>
          </w:p>
        </w:tc>
        <w:tc>
          <w:tcPr>
            <w:tcW w:w="2694" w:type="dxa"/>
          </w:tcPr>
          <w:p w:rsidR="006817A6" w:rsidRPr="008C7BB7" w:rsidRDefault="006817A6" w:rsidP="00C87A2A">
            <w:pPr>
              <w:jc w:val="center"/>
              <w:rPr>
                <w:rFonts w:ascii="Calibri" w:hAnsi="Calibri"/>
                <w:color w:val="000000" w:themeColor="text1"/>
              </w:rPr>
            </w:pPr>
            <w:r w:rsidRPr="008C7BB7">
              <w:rPr>
                <w:rFonts w:ascii="Calibri" w:hAnsi="Calibri"/>
                <w:color w:val="000000" w:themeColor="text1"/>
              </w:rPr>
              <w:t>6</w:t>
            </w:r>
          </w:p>
        </w:tc>
      </w:tr>
      <w:tr w:rsidR="006817A6" w:rsidTr="00C87A2A">
        <w:tc>
          <w:tcPr>
            <w:tcW w:w="3964" w:type="dxa"/>
          </w:tcPr>
          <w:p w:rsidR="006817A6" w:rsidRPr="008C7BB7" w:rsidRDefault="006817A6" w:rsidP="00C87A2A">
            <w:pPr>
              <w:rPr>
                <w:rFonts w:ascii="Calibri" w:hAnsi="Calibri"/>
              </w:rPr>
            </w:pPr>
            <w:r w:rsidRPr="008C7BB7">
              <w:rPr>
                <w:rFonts w:ascii="Calibri" w:hAnsi="Calibri"/>
              </w:rPr>
              <w:t>Other organisation</w:t>
            </w:r>
            <w:r>
              <w:rPr>
                <w:rFonts w:ascii="Calibri" w:hAnsi="Calibri"/>
              </w:rPr>
              <w:t xml:space="preserve"> </w:t>
            </w:r>
          </w:p>
        </w:tc>
        <w:tc>
          <w:tcPr>
            <w:tcW w:w="1701" w:type="dxa"/>
          </w:tcPr>
          <w:p w:rsidR="006817A6" w:rsidRPr="008C7BB7" w:rsidRDefault="006817A6" w:rsidP="00C87A2A">
            <w:pPr>
              <w:jc w:val="center"/>
              <w:rPr>
                <w:rFonts w:ascii="Calibri" w:hAnsi="Calibri"/>
              </w:rPr>
            </w:pPr>
            <w:r>
              <w:rPr>
                <w:rFonts w:ascii="Calibri" w:hAnsi="Calibri"/>
              </w:rPr>
              <w:t>2</w:t>
            </w:r>
          </w:p>
        </w:tc>
        <w:tc>
          <w:tcPr>
            <w:tcW w:w="2694" w:type="dxa"/>
          </w:tcPr>
          <w:p w:rsidR="006817A6" w:rsidRPr="008C7BB7" w:rsidRDefault="006817A6" w:rsidP="00C87A2A">
            <w:pPr>
              <w:jc w:val="center"/>
              <w:rPr>
                <w:rFonts w:ascii="Calibri" w:hAnsi="Calibri"/>
                <w:color w:val="000000" w:themeColor="text1"/>
              </w:rPr>
            </w:pPr>
            <w:r w:rsidRPr="008C7BB7">
              <w:rPr>
                <w:rFonts w:ascii="Calibri" w:hAnsi="Calibri"/>
                <w:color w:val="000000" w:themeColor="text1"/>
              </w:rPr>
              <w:t>3</w:t>
            </w:r>
          </w:p>
        </w:tc>
      </w:tr>
      <w:tr w:rsidR="006817A6" w:rsidTr="00C87A2A">
        <w:tc>
          <w:tcPr>
            <w:tcW w:w="3964" w:type="dxa"/>
          </w:tcPr>
          <w:p w:rsidR="006817A6" w:rsidRPr="008C7BB7" w:rsidRDefault="006817A6" w:rsidP="00C87A2A">
            <w:pPr>
              <w:rPr>
                <w:rFonts w:ascii="Calibri" w:hAnsi="Calibri"/>
              </w:rPr>
            </w:pPr>
            <w:r w:rsidRPr="008C7BB7">
              <w:rPr>
                <w:rFonts w:ascii="Calibri" w:hAnsi="Calibri"/>
              </w:rPr>
              <w:t>Total</w:t>
            </w:r>
          </w:p>
        </w:tc>
        <w:tc>
          <w:tcPr>
            <w:tcW w:w="1701" w:type="dxa"/>
          </w:tcPr>
          <w:p w:rsidR="006817A6" w:rsidRPr="008C7BB7" w:rsidRDefault="006817A6" w:rsidP="00C87A2A">
            <w:pPr>
              <w:jc w:val="center"/>
              <w:rPr>
                <w:rFonts w:ascii="Calibri" w:hAnsi="Calibri"/>
              </w:rPr>
            </w:pPr>
            <w:r>
              <w:rPr>
                <w:rFonts w:ascii="Calibri" w:hAnsi="Calibri"/>
              </w:rPr>
              <w:t>26</w:t>
            </w:r>
          </w:p>
        </w:tc>
        <w:tc>
          <w:tcPr>
            <w:tcW w:w="2694" w:type="dxa"/>
          </w:tcPr>
          <w:p w:rsidR="006817A6" w:rsidRPr="008C7BB7" w:rsidRDefault="006817A6" w:rsidP="00C87A2A">
            <w:pPr>
              <w:jc w:val="center"/>
              <w:rPr>
                <w:rFonts w:ascii="Calibri" w:hAnsi="Calibri"/>
                <w:color w:val="000000" w:themeColor="text1"/>
              </w:rPr>
            </w:pPr>
            <w:r w:rsidRPr="008C7BB7">
              <w:rPr>
                <w:rFonts w:ascii="Calibri" w:hAnsi="Calibri"/>
                <w:color w:val="000000" w:themeColor="text1"/>
              </w:rPr>
              <w:t>35</w:t>
            </w:r>
          </w:p>
        </w:tc>
      </w:tr>
    </w:tbl>
    <w:p w:rsidR="00A5309E" w:rsidRPr="008C7BB7" w:rsidRDefault="00A5309E" w:rsidP="00DF6DA5">
      <w:pPr>
        <w:spacing w:before="120" w:after="80"/>
        <w:rPr>
          <w:rFonts w:cstheme="minorHAnsi"/>
          <w:b/>
        </w:rPr>
      </w:pPr>
      <w:r w:rsidRPr="008C7BB7">
        <w:rPr>
          <w:rFonts w:cstheme="minorHAnsi"/>
          <w:b/>
        </w:rPr>
        <w:t xml:space="preserve">Table </w:t>
      </w:r>
      <w:r w:rsidR="006817A6">
        <w:rPr>
          <w:rFonts w:cstheme="minorHAnsi"/>
          <w:b/>
        </w:rPr>
        <w:t>1b</w:t>
      </w:r>
      <w:r w:rsidRPr="008C7BB7">
        <w:rPr>
          <w:rFonts w:cstheme="minorHAnsi"/>
          <w:b/>
        </w:rPr>
        <w:t xml:space="preserve"> - RTO stream respondents</w:t>
      </w:r>
    </w:p>
    <w:tbl>
      <w:tblPr>
        <w:tblStyle w:val="TableGrid"/>
        <w:tblW w:w="0" w:type="auto"/>
        <w:tblLook w:val="04A0" w:firstRow="1" w:lastRow="0" w:firstColumn="1" w:lastColumn="0" w:noHBand="0" w:noVBand="1"/>
      </w:tblPr>
      <w:tblGrid>
        <w:gridCol w:w="3964"/>
        <w:gridCol w:w="1701"/>
        <w:gridCol w:w="2694"/>
      </w:tblGrid>
      <w:tr w:rsidR="00A5309E" w:rsidTr="00C87A2A">
        <w:tc>
          <w:tcPr>
            <w:tcW w:w="3964" w:type="dxa"/>
          </w:tcPr>
          <w:p w:rsidR="00A5309E" w:rsidRPr="008C7BB7" w:rsidRDefault="00A5309E" w:rsidP="00C87A2A">
            <w:pPr>
              <w:jc w:val="center"/>
              <w:rPr>
                <w:rFonts w:ascii="Calibri" w:hAnsi="Calibri"/>
                <w:b/>
              </w:rPr>
            </w:pPr>
            <w:r w:rsidRPr="008C7BB7">
              <w:rPr>
                <w:rFonts w:ascii="Calibri" w:hAnsi="Calibri"/>
                <w:b/>
              </w:rPr>
              <w:t>Type</w:t>
            </w:r>
          </w:p>
        </w:tc>
        <w:tc>
          <w:tcPr>
            <w:tcW w:w="1701" w:type="dxa"/>
          </w:tcPr>
          <w:p w:rsidR="00A5309E" w:rsidRPr="008C7BB7" w:rsidRDefault="00A5309E" w:rsidP="00C87A2A">
            <w:pPr>
              <w:jc w:val="center"/>
              <w:rPr>
                <w:rFonts w:ascii="Calibri" w:hAnsi="Calibri"/>
                <w:b/>
              </w:rPr>
            </w:pPr>
            <w:r w:rsidRPr="008C7BB7">
              <w:rPr>
                <w:rFonts w:ascii="Calibri" w:hAnsi="Calibri"/>
                <w:b/>
              </w:rPr>
              <w:t>No. of responses</w:t>
            </w:r>
          </w:p>
        </w:tc>
        <w:tc>
          <w:tcPr>
            <w:tcW w:w="2694" w:type="dxa"/>
          </w:tcPr>
          <w:p w:rsidR="00A5309E" w:rsidRPr="008C7BB7" w:rsidRDefault="00A5309E" w:rsidP="00C87A2A">
            <w:pPr>
              <w:jc w:val="center"/>
              <w:rPr>
                <w:rFonts w:ascii="Calibri" w:hAnsi="Calibri"/>
                <w:b/>
                <w:color w:val="000000" w:themeColor="text1"/>
              </w:rPr>
            </w:pPr>
            <w:r w:rsidRPr="008C7BB7">
              <w:rPr>
                <w:rFonts w:ascii="Calibri" w:hAnsi="Calibri"/>
                <w:b/>
                <w:color w:val="000000" w:themeColor="text1"/>
              </w:rPr>
              <w:t>No. in sample</w:t>
            </w:r>
          </w:p>
        </w:tc>
      </w:tr>
      <w:tr w:rsidR="00A5309E" w:rsidTr="00C87A2A">
        <w:tc>
          <w:tcPr>
            <w:tcW w:w="3964" w:type="dxa"/>
          </w:tcPr>
          <w:p w:rsidR="00A5309E" w:rsidRPr="008C7BB7" w:rsidRDefault="00A5309E" w:rsidP="00C87A2A">
            <w:pPr>
              <w:rPr>
                <w:rFonts w:ascii="Calibri" w:hAnsi="Calibri"/>
              </w:rPr>
            </w:pPr>
            <w:r w:rsidRPr="008C7BB7">
              <w:rPr>
                <w:rFonts w:ascii="Calibri" w:hAnsi="Calibri"/>
              </w:rPr>
              <w:t>TAFE or dual-sector university</w:t>
            </w:r>
          </w:p>
        </w:tc>
        <w:tc>
          <w:tcPr>
            <w:tcW w:w="1701" w:type="dxa"/>
          </w:tcPr>
          <w:p w:rsidR="00A5309E" w:rsidRPr="008C7BB7" w:rsidRDefault="00A5309E" w:rsidP="00C87A2A">
            <w:pPr>
              <w:jc w:val="center"/>
              <w:rPr>
                <w:rFonts w:ascii="Calibri" w:hAnsi="Calibri"/>
              </w:rPr>
            </w:pPr>
            <w:r w:rsidRPr="008C7BB7">
              <w:rPr>
                <w:rFonts w:ascii="Calibri" w:hAnsi="Calibri"/>
              </w:rPr>
              <w:t>12</w:t>
            </w:r>
          </w:p>
        </w:tc>
        <w:tc>
          <w:tcPr>
            <w:tcW w:w="2694" w:type="dxa"/>
          </w:tcPr>
          <w:p w:rsidR="00A5309E" w:rsidRPr="008C7BB7" w:rsidRDefault="00A5309E" w:rsidP="00C87A2A">
            <w:pPr>
              <w:jc w:val="center"/>
              <w:rPr>
                <w:rFonts w:ascii="Calibri" w:hAnsi="Calibri"/>
                <w:color w:val="000000" w:themeColor="text1"/>
              </w:rPr>
            </w:pPr>
            <w:r w:rsidRPr="008C7BB7">
              <w:rPr>
                <w:rFonts w:ascii="Calibri" w:hAnsi="Calibri"/>
                <w:color w:val="000000" w:themeColor="text1"/>
              </w:rPr>
              <w:t>17</w:t>
            </w:r>
          </w:p>
        </w:tc>
      </w:tr>
      <w:tr w:rsidR="00A5309E" w:rsidTr="00C87A2A">
        <w:tc>
          <w:tcPr>
            <w:tcW w:w="3964" w:type="dxa"/>
          </w:tcPr>
          <w:p w:rsidR="00A5309E" w:rsidRPr="008C7BB7" w:rsidRDefault="00A5309E" w:rsidP="00C87A2A">
            <w:pPr>
              <w:rPr>
                <w:rFonts w:ascii="Calibri" w:hAnsi="Calibri"/>
              </w:rPr>
            </w:pPr>
            <w:r w:rsidRPr="008C7BB7">
              <w:rPr>
                <w:rFonts w:ascii="Calibri" w:hAnsi="Calibri"/>
              </w:rPr>
              <w:t>Private RTO</w:t>
            </w:r>
          </w:p>
        </w:tc>
        <w:tc>
          <w:tcPr>
            <w:tcW w:w="1701" w:type="dxa"/>
          </w:tcPr>
          <w:p w:rsidR="00A5309E" w:rsidRPr="008C7BB7" w:rsidRDefault="00A5309E" w:rsidP="00C87A2A">
            <w:pPr>
              <w:jc w:val="center"/>
              <w:rPr>
                <w:rFonts w:ascii="Calibri" w:hAnsi="Calibri"/>
              </w:rPr>
            </w:pPr>
            <w:r w:rsidRPr="008C7BB7">
              <w:rPr>
                <w:rFonts w:ascii="Calibri" w:hAnsi="Calibri"/>
              </w:rPr>
              <w:t>5</w:t>
            </w:r>
          </w:p>
        </w:tc>
        <w:tc>
          <w:tcPr>
            <w:tcW w:w="2694" w:type="dxa"/>
          </w:tcPr>
          <w:p w:rsidR="00A5309E" w:rsidRPr="008C7BB7" w:rsidRDefault="00A5309E" w:rsidP="00C87A2A">
            <w:pPr>
              <w:jc w:val="center"/>
              <w:rPr>
                <w:rFonts w:ascii="Calibri" w:hAnsi="Calibri"/>
                <w:color w:val="000000" w:themeColor="text1"/>
              </w:rPr>
            </w:pPr>
            <w:r w:rsidRPr="008C7BB7">
              <w:rPr>
                <w:rFonts w:ascii="Calibri" w:hAnsi="Calibri"/>
                <w:color w:val="000000" w:themeColor="text1"/>
              </w:rPr>
              <w:t>7</w:t>
            </w:r>
          </w:p>
        </w:tc>
      </w:tr>
      <w:tr w:rsidR="00A5309E" w:rsidTr="00C87A2A">
        <w:tc>
          <w:tcPr>
            <w:tcW w:w="3964" w:type="dxa"/>
          </w:tcPr>
          <w:p w:rsidR="00A5309E" w:rsidRPr="008C7BB7" w:rsidRDefault="00A5309E" w:rsidP="00C87A2A">
            <w:pPr>
              <w:rPr>
                <w:rFonts w:ascii="Calibri" w:hAnsi="Calibri"/>
              </w:rPr>
            </w:pPr>
            <w:r w:rsidRPr="008C7BB7">
              <w:rPr>
                <w:rFonts w:ascii="Calibri" w:hAnsi="Calibri"/>
              </w:rPr>
              <w:t>Community college</w:t>
            </w:r>
          </w:p>
        </w:tc>
        <w:tc>
          <w:tcPr>
            <w:tcW w:w="1701" w:type="dxa"/>
          </w:tcPr>
          <w:p w:rsidR="00A5309E" w:rsidRPr="008C7BB7" w:rsidRDefault="00A5309E" w:rsidP="00C87A2A">
            <w:pPr>
              <w:jc w:val="center"/>
              <w:rPr>
                <w:rFonts w:ascii="Calibri" w:hAnsi="Calibri"/>
              </w:rPr>
            </w:pPr>
            <w:r w:rsidRPr="008C7BB7">
              <w:rPr>
                <w:rFonts w:ascii="Calibri" w:hAnsi="Calibri"/>
              </w:rPr>
              <w:t>4</w:t>
            </w:r>
          </w:p>
        </w:tc>
        <w:tc>
          <w:tcPr>
            <w:tcW w:w="2694" w:type="dxa"/>
          </w:tcPr>
          <w:p w:rsidR="00A5309E" w:rsidRPr="008C7BB7" w:rsidRDefault="00A5309E" w:rsidP="00C87A2A">
            <w:pPr>
              <w:jc w:val="center"/>
              <w:rPr>
                <w:rFonts w:ascii="Calibri" w:hAnsi="Calibri"/>
                <w:color w:val="000000" w:themeColor="text1"/>
              </w:rPr>
            </w:pPr>
            <w:r w:rsidRPr="008C7BB7">
              <w:rPr>
                <w:rFonts w:ascii="Calibri" w:hAnsi="Calibri"/>
                <w:color w:val="000000" w:themeColor="text1"/>
              </w:rPr>
              <w:t>5</w:t>
            </w:r>
          </w:p>
        </w:tc>
      </w:tr>
      <w:tr w:rsidR="00A5309E" w:rsidTr="00C87A2A">
        <w:tc>
          <w:tcPr>
            <w:tcW w:w="3964" w:type="dxa"/>
          </w:tcPr>
          <w:p w:rsidR="00A5309E" w:rsidRPr="008C7BB7" w:rsidRDefault="00A5309E" w:rsidP="00C87A2A">
            <w:pPr>
              <w:rPr>
                <w:rFonts w:ascii="Calibri" w:hAnsi="Calibri"/>
              </w:rPr>
            </w:pPr>
            <w:r w:rsidRPr="008C7BB7">
              <w:rPr>
                <w:rFonts w:ascii="Calibri" w:hAnsi="Calibri"/>
              </w:rPr>
              <w:t>Enterprise RTO</w:t>
            </w:r>
          </w:p>
        </w:tc>
        <w:tc>
          <w:tcPr>
            <w:tcW w:w="1701" w:type="dxa"/>
          </w:tcPr>
          <w:p w:rsidR="00A5309E" w:rsidRPr="008C7BB7" w:rsidRDefault="00A5309E" w:rsidP="00C87A2A">
            <w:pPr>
              <w:jc w:val="center"/>
              <w:rPr>
                <w:rFonts w:ascii="Calibri" w:hAnsi="Calibri"/>
              </w:rPr>
            </w:pPr>
            <w:r w:rsidRPr="008C7BB7">
              <w:rPr>
                <w:rFonts w:ascii="Calibri" w:hAnsi="Calibri"/>
              </w:rPr>
              <w:t>4</w:t>
            </w:r>
          </w:p>
        </w:tc>
        <w:tc>
          <w:tcPr>
            <w:tcW w:w="2694" w:type="dxa"/>
          </w:tcPr>
          <w:p w:rsidR="00A5309E" w:rsidRPr="008C7BB7" w:rsidRDefault="00A5309E" w:rsidP="00C87A2A">
            <w:pPr>
              <w:jc w:val="center"/>
              <w:rPr>
                <w:rFonts w:ascii="Calibri" w:hAnsi="Calibri"/>
                <w:color w:val="000000" w:themeColor="text1"/>
              </w:rPr>
            </w:pPr>
            <w:r w:rsidRPr="008C7BB7">
              <w:rPr>
                <w:rFonts w:ascii="Calibri" w:hAnsi="Calibri"/>
                <w:color w:val="000000" w:themeColor="text1"/>
              </w:rPr>
              <w:t>5</w:t>
            </w:r>
          </w:p>
        </w:tc>
      </w:tr>
      <w:tr w:rsidR="00A5309E" w:rsidTr="00C87A2A">
        <w:tc>
          <w:tcPr>
            <w:tcW w:w="3964" w:type="dxa"/>
          </w:tcPr>
          <w:p w:rsidR="00A5309E" w:rsidRPr="008C7BB7" w:rsidRDefault="00A5309E" w:rsidP="00C87A2A">
            <w:pPr>
              <w:rPr>
                <w:rFonts w:ascii="Calibri" w:hAnsi="Calibri"/>
              </w:rPr>
            </w:pPr>
            <w:r w:rsidRPr="008C7BB7">
              <w:rPr>
                <w:rFonts w:ascii="Calibri" w:hAnsi="Calibri"/>
              </w:rPr>
              <w:t>Total</w:t>
            </w:r>
          </w:p>
        </w:tc>
        <w:tc>
          <w:tcPr>
            <w:tcW w:w="1701" w:type="dxa"/>
          </w:tcPr>
          <w:p w:rsidR="00A5309E" w:rsidRPr="008C7BB7" w:rsidRDefault="00A5309E" w:rsidP="00C87A2A">
            <w:pPr>
              <w:jc w:val="center"/>
              <w:rPr>
                <w:rFonts w:ascii="Calibri" w:hAnsi="Calibri"/>
              </w:rPr>
            </w:pPr>
            <w:r w:rsidRPr="008C7BB7">
              <w:rPr>
                <w:rFonts w:ascii="Calibri" w:hAnsi="Calibri"/>
              </w:rPr>
              <w:t>25</w:t>
            </w:r>
          </w:p>
        </w:tc>
        <w:tc>
          <w:tcPr>
            <w:tcW w:w="2694" w:type="dxa"/>
          </w:tcPr>
          <w:p w:rsidR="00A5309E" w:rsidRPr="008C7BB7" w:rsidRDefault="00A5309E" w:rsidP="00C87A2A">
            <w:pPr>
              <w:jc w:val="center"/>
              <w:rPr>
                <w:rFonts w:ascii="Calibri" w:hAnsi="Calibri"/>
                <w:color w:val="000000" w:themeColor="text1"/>
              </w:rPr>
            </w:pPr>
            <w:r w:rsidRPr="008C7BB7">
              <w:rPr>
                <w:rFonts w:ascii="Calibri" w:hAnsi="Calibri"/>
                <w:color w:val="000000" w:themeColor="text1"/>
              </w:rPr>
              <w:t>34</w:t>
            </w:r>
          </w:p>
        </w:tc>
      </w:tr>
    </w:tbl>
    <w:p w:rsidR="00A5309E" w:rsidRDefault="00DF6DA5" w:rsidP="00861BA6">
      <w:pPr>
        <w:spacing w:before="120" w:after="180"/>
        <w:rPr>
          <w:rFonts w:cstheme="minorHAnsi"/>
        </w:rPr>
      </w:pPr>
      <w:r>
        <w:rPr>
          <w:rFonts w:cstheme="minorHAnsi"/>
        </w:rPr>
        <w:t>We will first</w:t>
      </w:r>
      <w:r w:rsidR="00A5309E">
        <w:rPr>
          <w:rFonts w:cstheme="minorHAnsi"/>
        </w:rPr>
        <w:t xml:space="preserve"> address some overall findings from both streams</w:t>
      </w:r>
      <w:r>
        <w:rPr>
          <w:rFonts w:cstheme="minorHAnsi"/>
        </w:rPr>
        <w:t>,</w:t>
      </w:r>
      <w:r w:rsidR="00A5309E">
        <w:rPr>
          <w:rFonts w:cstheme="minorHAnsi"/>
        </w:rPr>
        <w:t xml:space="preserve"> and then go on to discuss more detailed findings from </w:t>
      </w:r>
      <w:r w:rsidR="007173AB">
        <w:rPr>
          <w:rFonts w:cstheme="minorHAnsi"/>
        </w:rPr>
        <w:t>each</w:t>
      </w:r>
      <w:r w:rsidR="00A5309E">
        <w:rPr>
          <w:rFonts w:cstheme="minorHAnsi"/>
        </w:rPr>
        <w:t xml:space="preserve"> stream</w:t>
      </w:r>
      <w:r w:rsidR="007173AB">
        <w:rPr>
          <w:rFonts w:cstheme="minorHAnsi"/>
        </w:rPr>
        <w:t xml:space="preserve"> in turn</w:t>
      </w:r>
      <w:r w:rsidR="00A5309E">
        <w:rPr>
          <w:rFonts w:cstheme="minorHAnsi"/>
        </w:rPr>
        <w:t xml:space="preserve">. </w:t>
      </w:r>
    </w:p>
    <w:p w:rsidR="00A5309E" w:rsidRPr="00853BA5" w:rsidRDefault="00A5309E" w:rsidP="00A5309E">
      <w:pPr>
        <w:spacing w:before="120" w:after="40"/>
        <w:rPr>
          <w:rFonts w:cstheme="minorHAnsi"/>
          <w:b/>
          <w:sz w:val="26"/>
          <w:szCs w:val="26"/>
        </w:rPr>
      </w:pPr>
      <w:r w:rsidRPr="00853BA5">
        <w:rPr>
          <w:rFonts w:cstheme="minorHAnsi"/>
          <w:b/>
          <w:sz w:val="26"/>
          <w:szCs w:val="26"/>
        </w:rPr>
        <w:t>Overall findings from both streams</w:t>
      </w:r>
    </w:p>
    <w:p w:rsidR="00A5309E" w:rsidRDefault="00A5309E" w:rsidP="00A5309E">
      <w:pPr>
        <w:spacing w:after="40"/>
        <w:rPr>
          <w:rFonts w:cstheme="minorHAnsi"/>
          <w:u w:val="single"/>
        </w:rPr>
      </w:pPr>
      <w:r w:rsidRPr="00112BD7">
        <w:rPr>
          <w:rFonts w:cstheme="minorHAnsi"/>
          <w:u w:val="single"/>
        </w:rPr>
        <w:t>Views about the project</w:t>
      </w:r>
      <w:r>
        <w:rPr>
          <w:rFonts w:cstheme="minorHAnsi"/>
          <w:u w:val="single"/>
        </w:rPr>
        <w:t xml:space="preserve"> and its standing</w:t>
      </w:r>
      <w:r w:rsidRPr="00112BD7">
        <w:rPr>
          <w:rFonts w:cstheme="minorHAnsi"/>
          <w:u w:val="single"/>
        </w:rPr>
        <w:t xml:space="preserve"> </w:t>
      </w:r>
    </w:p>
    <w:p w:rsidR="00A5309E" w:rsidRPr="00CD5602" w:rsidRDefault="00A5309E" w:rsidP="00A5309E">
      <w:pPr>
        <w:spacing w:after="80"/>
        <w:rPr>
          <w:rFonts w:cstheme="minorHAnsi"/>
        </w:rPr>
      </w:pPr>
      <w:r w:rsidRPr="00CD28C9">
        <w:rPr>
          <w:rFonts w:cstheme="minorHAnsi"/>
        </w:rPr>
        <w:t xml:space="preserve">Respondents were asked </w:t>
      </w:r>
      <w:r>
        <w:rPr>
          <w:rFonts w:cstheme="minorHAnsi"/>
        </w:rPr>
        <w:t>three preliminary</w:t>
      </w:r>
      <w:r w:rsidRPr="00CD28C9">
        <w:rPr>
          <w:rFonts w:cstheme="minorHAnsi"/>
        </w:rPr>
        <w:t xml:space="preserve"> questions about the project and the research method, to help establish the level of respect that might be </w:t>
      </w:r>
      <w:r w:rsidRPr="00CD5602">
        <w:rPr>
          <w:rFonts w:cstheme="minorHAnsi"/>
        </w:rPr>
        <w:t xml:space="preserve">accorded to the findings (Table </w:t>
      </w:r>
      <w:r w:rsidR="0079354E" w:rsidRPr="00CD5602">
        <w:rPr>
          <w:rFonts w:cstheme="minorHAnsi"/>
        </w:rPr>
        <w:t>2</w:t>
      </w:r>
      <w:r w:rsidRPr="00CD5602">
        <w:rPr>
          <w:rFonts w:cstheme="minorHAnsi"/>
        </w:rPr>
        <w:t xml:space="preserve">) </w:t>
      </w:r>
    </w:p>
    <w:p w:rsidR="00A5309E" w:rsidRPr="00E97558" w:rsidRDefault="00A5309E" w:rsidP="00A5309E">
      <w:pPr>
        <w:spacing w:after="40"/>
        <w:rPr>
          <w:rFonts w:cstheme="minorHAnsi"/>
          <w:b/>
        </w:rPr>
      </w:pPr>
      <w:r w:rsidRPr="00CD5602">
        <w:rPr>
          <w:rFonts w:cstheme="minorHAnsi"/>
          <w:b/>
        </w:rPr>
        <w:t xml:space="preserve">Table </w:t>
      </w:r>
      <w:r w:rsidR="0079354E" w:rsidRPr="00CD5602">
        <w:rPr>
          <w:rFonts w:cstheme="minorHAnsi"/>
          <w:b/>
        </w:rPr>
        <w:t>2</w:t>
      </w:r>
      <w:r w:rsidRPr="00CD5602">
        <w:rPr>
          <w:rFonts w:cstheme="minorHAnsi"/>
          <w:b/>
        </w:rPr>
        <w:t xml:space="preserve"> -</w:t>
      </w:r>
      <w:r>
        <w:rPr>
          <w:rFonts w:cstheme="minorHAnsi"/>
          <w:b/>
        </w:rPr>
        <w:t xml:space="preserve"> </w:t>
      </w:r>
      <w:r w:rsidRPr="00E97558">
        <w:rPr>
          <w:rFonts w:cstheme="minorHAnsi"/>
          <w:b/>
        </w:rPr>
        <w:t>Delphi participants</w:t>
      </w:r>
      <w:r>
        <w:rPr>
          <w:rFonts w:cstheme="minorHAnsi"/>
          <w:b/>
        </w:rPr>
        <w:t>’</w:t>
      </w:r>
      <w:r w:rsidRPr="00E97558">
        <w:rPr>
          <w:rFonts w:cstheme="minorHAnsi"/>
          <w:b/>
        </w:rPr>
        <w:t xml:space="preserve"> views about the significance and validity of the research </w:t>
      </w:r>
    </w:p>
    <w:tbl>
      <w:tblPr>
        <w:tblStyle w:val="TableGrid"/>
        <w:tblW w:w="8359" w:type="dxa"/>
        <w:tblLook w:val="04A0" w:firstRow="1" w:lastRow="0" w:firstColumn="1" w:lastColumn="0" w:noHBand="0" w:noVBand="1"/>
      </w:tblPr>
      <w:tblGrid>
        <w:gridCol w:w="3964"/>
        <w:gridCol w:w="1701"/>
        <w:gridCol w:w="1276"/>
        <w:gridCol w:w="1418"/>
      </w:tblGrid>
      <w:tr w:rsidR="00A5309E" w:rsidRPr="002C4520" w:rsidTr="00C87A2A">
        <w:tc>
          <w:tcPr>
            <w:tcW w:w="3964" w:type="dxa"/>
          </w:tcPr>
          <w:p w:rsidR="00A5309E" w:rsidRPr="008C7BB7" w:rsidRDefault="00A5309E" w:rsidP="00C87A2A">
            <w:pPr>
              <w:spacing w:after="40"/>
              <w:rPr>
                <w:rFonts w:ascii="Calibri" w:hAnsi="Calibri" w:cstheme="minorHAnsi"/>
                <w:b/>
              </w:rPr>
            </w:pPr>
            <w:r w:rsidRPr="008C7BB7">
              <w:rPr>
                <w:rFonts w:ascii="Calibri" w:hAnsi="Calibri" w:cstheme="minorHAnsi"/>
                <w:b/>
              </w:rPr>
              <w:t>Preliminary statements (shortened)</w:t>
            </w:r>
          </w:p>
        </w:tc>
        <w:tc>
          <w:tcPr>
            <w:tcW w:w="4395" w:type="dxa"/>
            <w:gridSpan w:val="3"/>
          </w:tcPr>
          <w:p w:rsidR="00A5309E" w:rsidRPr="008C7BB7" w:rsidRDefault="00A5309E" w:rsidP="00C87A2A">
            <w:pPr>
              <w:spacing w:after="40"/>
              <w:rPr>
                <w:rFonts w:ascii="Calibri" w:hAnsi="Calibri" w:cstheme="minorHAnsi"/>
                <w:b/>
              </w:rPr>
            </w:pPr>
            <w:r w:rsidRPr="008C7BB7">
              <w:rPr>
                <w:rFonts w:ascii="Calibri" w:hAnsi="Calibri" w:cstheme="minorHAnsi"/>
                <w:b/>
              </w:rPr>
              <w:t>Respondents strongly agreed or agreed</w:t>
            </w:r>
          </w:p>
        </w:tc>
      </w:tr>
      <w:tr w:rsidR="00A5309E" w:rsidTr="00C87A2A">
        <w:tc>
          <w:tcPr>
            <w:tcW w:w="3964" w:type="dxa"/>
          </w:tcPr>
          <w:p w:rsidR="00A5309E" w:rsidRPr="008C7BB7" w:rsidRDefault="00A5309E" w:rsidP="00C87A2A">
            <w:pPr>
              <w:spacing w:after="40"/>
              <w:rPr>
                <w:rFonts w:ascii="Calibri" w:hAnsi="Calibri" w:cstheme="minorHAnsi"/>
              </w:rPr>
            </w:pPr>
          </w:p>
        </w:tc>
        <w:tc>
          <w:tcPr>
            <w:tcW w:w="1701" w:type="dxa"/>
          </w:tcPr>
          <w:p w:rsidR="00A5309E" w:rsidRPr="008C7BB7" w:rsidRDefault="00A5309E" w:rsidP="00C87A2A">
            <w:pPr>
              <w:spacing w:after="40"/>
              <w:rPr>
                <w:rFonts w:ascii="Calibri" w:hAnsi="Calibri" w:cstheme="minorHAnsi"/>
              </w:rPr>
            </w:pPr>
            <w:r w:rsidRPr="008C7BB7">
              <w:rPr>
                <w:rFonts w:ascii="Calibri" w:hAnsi="Calibri" w:cstheme="minorHAnsi"/>
              </w:rPr>
              <w:t>Policy stream</w:t>
            </w:r>
          </w:p>
        </w:tc>
        <w:tc>
          <w:tcPr>
            <w:tcW w:w="1276" w:type="dxa"/>
          </w:tcPr>
          <w:p w:rsidR="00A5309E" w:rsidRPr="008C7BB7" w:rsidRDefault="00A5309E" w:rsidP="00C87A2A">
            <w:pPr>
              <w:spacing w:after="40"/>
              <w:rPr>
                <w:rFonts w:ascii="Calibri" w:hAnsi="Calibri" w:cstheme="minorHAnsi"/>
              </w:rPr>
            </w:pPr>
            <w:r w:rsidRPr="008C7BB7">
              <w:rPr>
                <w:rFonts w:ascii="Calibri" w:hAnsi="Calibri" w:cstheme="minorHAnsi"/>
              </w:rPr>
              <w:t>RTO stream</w:t>
            </w:r>
          </w:p>
        </w:tc>
        <w:tc>
          <w:tcPr>
            <w:tcW w:w="1418" w:type="dxa"/>
          </w:tcPr>
          <w:p w:rsidR="00A5309E" w:rsidRPr="008C7BB7" w:rsidRDefault="00A5309E" w:rsidP="00C87A2A">
            <w:pPr>
              <w:spacing w:after="40"/>
              <w:rPr>
                <w:rFonts w:ascii="Calibri" w:hAnsi="Calibri" w:cstheme="minorHAnsi"/>
              </w:rPr>
            </w:pPr>
            <w:r w:rsidRPr="008C7BB7">
              <w:rPr>
                <w:rFonts w:ascii="Calibri" w:hAnsi="Calibri" w:cstheme="minorHAnsi"/>
              </w:rPr>
              <w:t>Overall</w:t>
            </w:r>
          </w:p>
        </w:tc>
      </w:tr>
      <w:tr w:rsidR="00A5309E" w:rsidTr="00C87A2A">
        <w:tc>
          <w:tcPr>
            <w:tcW w:w="3964" w:type="dxa"/>
          </w:tcPr>
          <w:p w:rsidR="00A5309E" w:rsidRPr="008C7BB7" w:rsidRDefault="00A5309E" w:rsidP="00C87A2A">
            <w:pPr>
              <w:spacing w:after="40"/>
              <w:rPr>
                <w:rFonts w:ascii="Calibri" w:hAnsi="Calibri" w:cstheme="minorHAnsi"/>
              </w:rPr>
            </w:pPr>
            <w:r w:rsidRPr="008C7BB7">
              <w:rPr>
                <w:rFonts w:ascii="Calibri" w:hAnsi="Calibri" w:cstheme="minorHAnsi"/>
              </w:rPr>
              <w:t>The research topic is important</w:t>
            </w:r>
          </w:p>
        </w:tc>
        <w:tc>
          <w:tcPr>
            <w:tcW w:w="1701" w:type="dxa"/>
          </w:tcPr>
          <w:p w:rsidR="00A5309E" w:rsidRPr="008C7BB7" w:rsidRDefault="00A5309E" w:rsidP="00C87A2A">
            <w:pPr>
              <w:spacing w:after="40"/>
              <w:rPr>
                <w:rFonts w:ascii="Calibri" w:hAnsi="Calibri" w:cstheme="minorHAnsi"/>
              </w:rPr>
            </w:pPr>
            <w:r w:rsidRPr="008C7BB7">
              <w:rPr>
                <w:rFonts w:ascii="Calibri" w:hAnsi="Calibri" w:cstheme="minorHAnsi"/>
              </w:rPr>
              <w:t>100%</w:t>
            </w:r>
          </w:p>
        </w:tc>
        <w:tc>
          <w:tcPr>
            <w:tcW w:w="1276" w:type="dxa"/>
          </w:tcPr>
          <w:p w:rsidR="00A5309E" w:rsidRPr="008C7BB7" w:rsidRDefault="00A5309E" w:rsidP="00C87A2A">
            <w:pPr>
              <w:spacing w:after="40"/>
              <w:rPr>
                <w:rFonts w:ascii="Calibri" w:hAnsi="Calibri" w:cstheme="minorHAnsi"/>
              </w:rPr>
            </w:pPr>
            <w:r w:rsidRPr="008C7BB7">
              <w:rPr>
                <w:rFonts w:ascii="Calibri" w:hAnsi="Calibri" w:cstheme="minorHAnsi"/>
              </w:rPr>
              <w:t>9</w:t>
            </w:r>
            <w:r>
              <w:rPr>
                <w:rFonts w:ascii="Calibri" w:hAnsi="Calibri" w:cstheme="minorHAnsi"/>
              </w:rPr>
              <w:t>6</w:t>
            </w:r>
            <w:r w:rsidRPr="008C7BB7">
              <w:rPr>
                <w:rFonts w:ascii="Calibri" w:hAnsi="Calibri" w:cstheme="minorHAnsi"/>
              </w:rPr>
              <w:t>%</w:t>
            </w:r>
          </w:p>
        </w:tc>
        <w:tc>
          <w:tcPr>
            <w:tcW w:w="1418" w:type="dxa"/>
          </w:tcPr>
          <w:p w:rsidR="00A5309E" w:rsidRPr="008C7BB7" w:rsidRDefault="00A5309E" w:rsidP="00C87A2A">
            <w:pPr>
              <w:spacing w:after="40"/>
              <w:rPr>
                <w:rFonts w:ascii="Calibri" w:hAnsi="Calibri" w:cstheme="minorHAnsi"/>
              </w:rPr>
            </w:pPr>
            <w:r w:rsidRPr="008C7BB7">
              <w:rPr>
                <w:rFonts w:ascii="Calibri" w:hAnsi="Calibri" w:cstheme="minorHAnsi"/>
              </w:rPr>
              <w:t>98%</w:t>
            </w:r>
          </w:p>
        </w:tc>
      </w:tr>
      <w:tr w:rsidR="00A5309E" w:rsidTr="00C87A2A">
        <w:tc>
          <w:tcPr>
            <w:tcW w:w="3964" w:type="dxa"/>
          </w:tcPr>
          <w:p w:rsidR="00A5309E" w:rsidRPr="008C7BB7" w:rsidRDefault="00A5309E" w:rsidP="00C87A2A">
            <w:pPr>
              <w:spacing w:after="40"/>
              <w:rPr>
                <w:rFonts w:ascii="Calibri" w:hAnsi="Calibri" w:cstheme="minorHAnsi"/>
              </w:rPr>
            </w:pPr>
            <w:r w:rsidRPr="008C7BB7">
              <w:rPr>
                <w:rFonts w:ascii="Calibri" w:hAnsi="Calibri" w:cstheme="minorHAnsi"/>
              </w:rPr>
              <w:t>The research methods are suitable</w:t>
            </w:r>
          </w:p>
        </w:tc>
        <w:tc>
          <w:tcPr>
            <w:tcW w:w="1701" w:type="dxa"/>
          </w:tcPr>
          <w:p w:rsidR="00A5309E" w:rsidRPr="008C7BB7" w:rsidRDefault="00A5309E" w:rsidP="00C87A2A">
            <w:pPr>
              <w:spacing w:after="40"/>
              <w:rPr>
                <w:rFonts w:ascii="Calibri" w:hAnsi="Calibri" w:cstheme="minorHAnsi"/>
              </w:rPr>
            </w:pPr>
            <w:r w:rsidRPr="008C7BB7">
              <w:rPr>
                <w:rFonts w:ascii="Calibri" w:hAnsi="Calibri" w:cstheme="minorHAnsi"/>
              </w:rPr>
              <w:t>92%</w:t>
            </w:r>
          </w:p>
        </w:tc>
        <w:tc>
          <w:tcPr>
            <w:tcW w:w="1276" w:type="dxa"/>
          </w:tcPr>
          <w:p w:rsidR="00A5309E" w:rsidRPr="008C7BB7" w:rsidRDefault="00A5309E" w:rsidP="00C87A2A">
            <w:pPr>
              <w:spacing w:after="40"/>
              <w:rPr>
                <w:rFonts w:ascii="Calibri" w:hAnsi="Calibri" w:cstheme="minorHAnsi"/>
              </w:rPr>
            </w:pPr>
            <w:r w:rsidRPr="008C7BB7">
              <w:rPr>
                <w:rFonts w:ascii="Calibri" w:hAnsi="Calibri" w:cstheme="minorHAnsi"/>
              </w:rPr>
              <w:t>96%</w:t>
            </w:r>
          </w:p>
        </w:tc>
        <w:tc>
          <w:tcPr>
            <w:tcW w:w="1418" w:type="dxa"/>
          </w:tcPr>
          <w:p w:rsidR="00A5309E" w:rsidRPr="008C7BB7" w:rsidRDefault="00A5309E" w:rsidP="00C87A2A">
            <w:pPr>
              <w:spacing w:after="40"/>
              <w:rPr>
                <w:rFonts w:ascii="Calibri" w:hAnsi="Calibri" w:cstheme="minorHAnsi"/>
              </w:rPr>
            </w:pPr>
            <w:r w:rsidRPr="008C7BB7">
              <w:rPr>
                <w:rFonts w:ascii="Calibri" w:hAnsi="Calibri" w:cstheme="minorHAnsi"/>
              </w:rPr>
              <w:t>94%</w:t>
            </w:r>
          </w:p>
        </w:tc>
      </w:tr>
      <w:tr w:rsidR="00A5309E" w:rsidTr="00C87A2A">
        <w:tc>
          <w:tcPr>
            <w:tcW w:w="3964" w:type="dxa"/>
          </w:tcPr>
          <w:p w:rsidR="00A5309E" w:rsidRPr="008C7BB7" w:rsidRDefault="00A5309E" w:rsidP="00C87A2A">
            <w:pPr>
              <w:spacing w:after="40"/>
              <w:rPr>
                <w:rFonts w:ascii="Calibri" w:hAnsi="Calibri" w:cstheme="minorHAnsi"/>
              </w:rPr>
            </w:pPr>
            <w:r w:rsidRPr="008C7BB7">
              <w:rPr>
                <w:rFonts w:ascii="Calibri" w:hAnsi="Calibri" w:cstheme="minorHAnsi"/>
              </w:rPr>
              <w:t xml:space="preserve">The diversity of the VET sector is represented </w:t>
            </w:r>
          </w:p>
        </w:tc>
        <w:tc>
          <w:tcPr>
            <w:tcW w:w="1701" w:type="dxa"/>
          </w:tcPr>
          <w:p w:rsidR="00A5309E" w:rsidRPr="008C7BB7" w:rsidRDefault="00A5309E" w:rsidP="00C87A2A">
            <w:pPr>
              <w:spacing w:after="40"/>
              <w:rPr>
                <w:rFonts w:ascii="Calibri" w:hAnsi="Calibri" w:cstheme="minorHAnsi"/>
              </w:rPr>
            </w:pPr>
            <w:r>
              <w:rPr>
                <w:rFonts w:ascii="Calibri" w:hAnsi="Calibri" w:cstheme="minorHAnsi"/>
              </w:rPr>
              <w:t>81%</w:t>
            </w:r>
          </w:p>
        </w:tc>
        <w:tc>
          <w:tcPr>
            <w:tcW w:w="1276" w:type="dxa"/>
          </w:tcPr>
          <w:p w:rsidR="00A5309E" w:rsidRPr="008C7BB7" w:rsidRDefault="00A5309E" w:rsidP="00C87A2A">
            <w:pPr>
              <w:spacing w:after="40"/>
              <w:rPr>
                <w:rFonts w:ascii="Calibri" w:hAnsi="Calibri" w:cstheme="minorHAnsi"/>
              </w:rPr>
            </w:pPr>
            <w:r w:rsidRPr="008C7BB7">
              <w:rPr>
                <w:rFonts w:ascii="Calibri" w:hAnsi="Calibri" w:cstheme="minorHAnsi"/>
              </w:rPr>
              <w:t>80%</w:t>
            </w:r>
          </w:p>
        </w:tc>
        <w:tc>
          <w:tcPr>
            <w:tcW w:w="1418" w:type="dxa"/>
          </w:tcPr>
          <w:p w:rsidR="00A5309E" w:rsidRPr="008C7BB7" w:rsidRDefault="00A5309E" w:rsidP="00C87A2A">
            <w:pPr>
              <w:spacing w:after="40"/>
              <w:rPr>
                <w:rFonts w:ascii="Calibri" w:hAnsi="Calibri" w:cstheme="minorHAnsi"/>
              </w:rPr>
            </w:pPr>
            <w:r w:rsidRPr="008C7BB7">
              <w:rPr>
                <w:rFonts w:ascii="Calibri" w:hAnsi="Calibri" w:cstheme="minorHAnsi"/>
              </w:rPr>
              <w:t>80%</w:t>
            </w:r>
          </w:p>
        </w:tc>
      </w:tr>
    </w:tbl>
    <w:p w:rsidR="00A5309E" w:rsidRDefault="00A5309E" w:rsidP="00A5309E">
      <w:pPr>
        <w:spacing w:after="40" w:line="240" w:lineRule="auto"/>
        <w:rPr>
          <w:rFonts w:cstheme="minorHAnsi"/>
          <w:sz w:val="18"/>
          <w:szCs w:val="18"/>
        </w:rPr>
      </w:pPr>
      <w:r w:rsidRPr="006F7ED2">
        <w:rPr>
          <w:rFonts w:cstheme="minorHAnsi"/>
          <w:sz w:val="18"/>
          <w:szCs w:val="18"/>
        </w:rPr>
        <w:t>Note: The tendency was to strongly agree’ rather than ‘agree’; apart from the question about research methods, where there were slightly more in the latter than the former group.</w:t>
      </w:r>
      <w:r>
        <w:rPr>
          <w:rFonts w:cstheme="minorHAnsi"/>
          <w:sz w:val="18"/>
          <w:szCs w:val="18"/>
        </w:rPr>
        <w:t xml:space="preserve">( </w:t>
      </w:r>
      <w:r w:rsidRPr="009F794C">
        <w:rPr>
          <w:rFonts w:cstheme="minorHAnsi"/>
          <w:i/>
          <w:sz w:val="18"/>
          <w:szCs w:val="18"/>
        </w:rPr>
        <w:t>Note: one percentage was incorrect in prior version</w:t>
      </w:r>
      <w:r>
        <w:rPr>
          <w:rFonts w:cstheme="minorHAnsi"/>
          <w:sz w:val="18"/>
          <w:szCs w:val="18"/>
        </w:rPr>
        <w:t>)</w:t>
      </w:r>
    </w:p>
    <w:p w:rsidR="00A5309E" w:rsidRDefault="00A5309E" w:rsidP="00DF6DA5">
      <w:pPr>
        <w:spacing w:before="120" w:after="120"/>
        <w:rPr>
          <w:rFonts w:cstheme="minorHAnsi"/>
        </w:rPr>
      </w:pPr>
      <w:r w:rsidRPr="001574CE">
        <w:rPr>
          <w:rFonts w:cstheme="minorHAnsi"/>
          <w:b/>
        </w:rPr>
        <w:t xml:space="preserve">The table indicates that over 90% of respondents agreed with both the significance of the research and the way </w:t>
      </w:r>
      <w:r>
        <w:rPr>
          <w:rFonts w:cstheme="minorHAnsi"/>
          <w:b/>
        </w:rPr>
        <w:t xml:space="preserve">the project </w:t>
      </w:r>
      <w:r w:rsidRPr="001574CE">
        <w:rPr>
          <w:rFonts w:cstheme="minorHAnsi"/>
          <w:b/>
        </w:rPr>
        <w:t>was carried out.</w:t>
      </w:r>
      <w:r>
        <w:rPr>
          <w:rFonts w:cstheme="minorHAnsi"/>
          <w:b/>
        </w:rPr>
        <w:t xml:space="preserve"> 80% thought that the diversity of VET was definitely represented. </w:t>
      </w:r>
      <w:r>
        <w:rPr>
          <w:rFonts w:cstheme="minorHAnsi"/>
        </w:rPr>
        <w:t xml:space="preserve">  </w:t>
      </w:r>
    </w:p>
    <w:p w:rsidR="00A5309E" w:rsidRPr="00623918" w:rsidRDefault="00A5309E" w:rsidP="00A5309E">
      <w:pPr>
        <w:spacing w:after="40"/>
        <w:rPr>
          <w:rFonts w:cstheme="minorHAnsi"/>
        </w:rPr>
      </w:pPr>
      <w:r>
        <w:rPr>
          <w:rFonts w:cstheme="minorHAnsi"/>
        </w:rPr>
        <w:t xml:space="preserve">Five respondents in each group were either neutral or disagreed that the participating organisations and individuals represented the diversity of the VET sector. In the RTO stream, comments from those who did not agree included that: the sector was so diverse that one project could not possibly cover it; industry and employers should have been included in the research; and there were few responses from a particular State. Responses from the Policy stream included that: sessional/casual staff were under-represented; TAFE Institutes were over-represented; and industry and employers should have been included in the research. </w:t>
      </w:r>
    </w:p>
    <w:p w:rsidR="00A5309E" w:rsidRPr="002C4520" w:rsidRDefault="00A5309E" w:rsidP="00DF6DA5">
      <w:pPr>
        <w:spacing w:before="120" w:after="40"/>
        <w:rPr>
          <w:rFonts w:cstheme="minorHAnsi"/>
          <w:u w:val="single"/>
        </w:rPr>
      </w:pPr>
      <w:r w:rsidRPr="002C4520">
        <w:rPr>
          <w:rFonts w:cstheme="minorHAnsi"/>
          <w:u w:val="single"/>
        </w:rPr>
        <w:t>Reactions to</w:t>
      </w:r>
      <w:r>
        <w:rPr>
          <w:rFonts w:cstheme="minorHAnsi"/>
          <w:u w:val="single"/>
        </w:rPr>
        <w:t xml:space="preserve"> the</w:t>
      </w:r>
      <w:r w:rsidRPr="002C4520">
        <w:rPr>
          <w:rFonts w:cstheme="minorHAnsi"/>
          <w:u w:val="single"/>
        </w:rPr>
        <w:t xml:space="preserve"> findings pres</w:t>
      </w:r>
      <w:r>
        <w:rPr>
          <w:rFonts w:cstheme="minorHAnsi"/>
          <w:u w:val="single"/>
        </w:rPr>
        <w:t>en</w:t>
      </w:r>
      <w:r w:rsidRPr="002C4520">
        <w:rPr>
          <w:rFonts w:cstheme="minorHAnsi"/>
          <w:u w:val="single"/>
        </w:rPr>
        <w:t>t</w:t>
      </w:r>
      <w:r>
        <w:rPr>
          <w:rFonts w:cstheme="minorHAnsi"/>
          <w:u w:val="single"/>
        </w:rPr>
        <w:t>e</w:t>
      </w:r>
      <w:r w:rsidRPr="002C4520">
        <w:rPr>
          <w:rFonts w:cstheme="minorHAnsi"/>
          <w:u w:val="single"/>
        </w:rPr>
        <w:t>d in Round 1</w:t>
      </w:r>
    </w:p>
    <w:p w:rsidR="00A5309E" w:rsidRDefault="00A5309E" w:rsidP="00A5309E">
      <w:pPr>
        <w:spacing w:after="40"/>
        <w:rPr>
          <w:rFonts w:cstheme="minorHAnsi"/>
        </w:rPr>
      </w:pPr>
      <w:r>
        <w:rPr>
          <w:rFonts w:cstheme="minorHAnsi"/>
        </w:rPr>
        <w:t>The Delphi 1 Consultation Paper presented the project findings about the effects of VET teachers’ and trainers’ qualifications on their teaching and training in four sections:</w:t>
      </w:r>
    </w:p>
    <w:p w:rsidR="00A5309E" w:rsidRDefault="00A5309E" w:rsidP="00A5309E">
      <w:pPr>
        <w:pStyle w:val="ListParagraph"/>
        <w:numPr>
          <w:ilvl w:val="0"/>
          <w:numId w:val="6"/>
        </w:numPr>
        <w:spacing w:after="40"/>
        <w:rPr>
          <w:rFonts w:cstheme="minorHAnsi"/>
        </w:rPr>
      </w:pPr>
      <w:r>
        <w:rPr>
          <w:rFonts w:cstheme="minorHAnsi"/>
        </w:rPr>
        <w:t>Findings from initial interviews and focus groups</w:t>
      </w:r>
      <w:r w:rsidR="007173AB">
        <w:rPr>
          <w:rFonts w:cstheme="minorHAnsi"/>
        </w:rPr>
        <w:t>;</w:t>
      </w:r>
    </w:p>
    <w:p w:rsidR="00A5309E" w:rsidRDefault="00A5309E" w:rsidP="00A5309E">
      <w:pPr>
        <w:pStyle w:val="ListParagraph"/>
        <w:numPr>
          <w:ilvl w:val="0"/>
          <w:numId w:val="6"/>
        </w:numPr>
        <w:spacing w:after="40"/>
        <w:rPr>
          <w:rFonts w:cstheme="minorHAnsi"/>
        </w:rPr>
      </w:pPr>
      <w:r>
        <w:rPr>
          <w:rFonts w:cstheme="minorHAnsi"/>
        </w:rPr>
        <w:t>Findings from initial case studies in four TAFE and four non-TAFE RTOs</w:t>
      </w:r>
      <w:r w:rsidR="007173AB">
        <w:rPr>
          <w:rFonts w:cstheme="minorHAnsi"/>
        </w:rPr>
        <w:t>;</w:t>
      </w:r>
    </w:p>
    <w:p w:rsidR="00A5309E" w:rsidRDefault="00A5309E" w:rsidP="00A5309E">
      <w:pPr>
        <w:pStyle w:val="ListParagraph"/>
        <w:numPr>
          <w:ilvl w:val="0"/>
          <w:numId w:val="6"/>
        </w:numPr>
        <w:spacing w:after="40"/>
        <w:rPr>
          <w:rFonts w:cstheme="minorHAnsi"/>
        </w:rPr>
      </w:pPr>
      <w:r>
        <w:rPr>
          <w:rFonts w:cstheme="minorHAnsi"/>
        </w:rPr>
        <w:t>Findings from the national Teacher Survey of 569 VET teachers and trainers</w:t>
      </w:r>
      <w:r w:rsidR="007173AB">
        <w:rPr>
          <w:rFonts w:cstheme="minorHAnsi"/>
        </w:rPr>
        <w:t>;</w:t>
      </w:r>
    </w:p>
    <w:p w:rsidR="00A5309E" w:rsidRPr="00F774E8" w:rsidRDefault="00A5309E" w:rsidP="00A5309E">
      <w:pPr>
        <w:pStyle w:val="ListParagraph"/>
        <w:numPr>
          <w:ilvl w:val="0"/>
          <w:numId w:val="6"/>
        </w:numPr>
        <w:spacing w:after="40"/>
        <w:rPr>
          <w:rFonts w:cstheme="minorHAnsi"/>
        </w:rPr>
      </w:pPr>
      <w:r>
        <w:rPr>
          <w:rFonts w:cstheme="minorHAnsi"/>
        </w:rPr>
        <w:t>Differences that qualification levels of VET teachers make to their ability to address diversity (in contexts, learner group and AQF levels)</w:t>
      </w:r>
      <w:r w:rsidR="007173AB">
        <w:rPr>
          <w:rFonts w:cstheme="minorHAnsi"/>
        </w:rPr>
        <w:t>.</w:t>
      </w:r>
    </w:p>
    <w:p w:rsidR="00A5309E" w:rsidRPr="00CD5602" w:rsidRDefault="00A5309E" w:rsidP="00A5309E">
      <w:pPr>
        <w:spacing w:after="80"/>
        <w:rPr>
          <w:rFonts w:cstheme="minorHAnsi"/>
        </w:rPr>
      </w:pPr>
      <w:r w:rsidRPr="00CD5602">
        <w:rPr>
          <w:rFonts w:cstheme="minorHAnsi"/>
        </w:rPr>
        <w:lastRenderedPageBreak/>
        <w:t xml:space="preserve">Table </w:t>
      </w:r>
      <w:r w:rsidR="00B227D7" w:rsidRPr="00CD5602">
        <w:rPr>
          <w:rFonts w:cstheme="minorHAnsi"/>
        </w:rPr>
        <w:t>3</w:t>
      </w:r>
      <w:r w:rsidRPr="00CD5602">
        <w:rPr>
          <w:rFonts w:cstheme="minorHAnsi"/>
        </w:rPr>
        <w:t xml:space="preserve"> below summarises the proportion of respondents that said their experiences ‘strongly aligned’ or ‘aligned’ with the findings in each of these four sections of the Consultation Paper. </w:t>
      </w:r>
      <w:r w:rsidRPr="00CD5602">
        <w:rPr>
          <w:rFonts w:cstheme="minorHAnsi"/>
          <w:b/>
        </w:rPr>
        <w:t xml:space="preserve">84% or more of all respondents agreed that the findings in the Delphi 1 document reflected their own experiences, </w:t>
      </w:r>
      <w:r w:rsidRPr="00CD5602">
        <w:rPr>
          <w:rFonts w:cstheme="minorHAnsi"/>
        </w:rPr>
        <w:t>for the policy and RTO stream</w:t>
      </w:r>
      <w:r w:rsidR="00861BA6">
        <w:rPr>
          <w:rFonts w:cstheme="minorHAnsi"/>
        </w:rPr>
        <w:t>s alike</w:t>
      </w:r>
      <w:r w:rsidRPr="00CD5602">
        <w:rPr>
          <w:rFonts w:cstheme="minorHAnsi"/>
          <w:b/>
        </w:rPr>
        <w:t>.</w:t>
      </w:r>
    </w:p>
    <w:p w:rsidR="00A5309E" w:rsidRPr="00CD5602" w:rsidRDefault="00A5309E" w:rsidP="00A5309E">
      <w:pPr>
        <w:spacing w:after="40"/>
        <w:rPr>
          <w:rFonts w:cstheme="minorHAnsi"/>
          <w:b/>
        </w:rPr>
      </w:pPr>
      <w:r w:rsidRPr="00CD5602">
        <w:rPr>
          <w:rFonts w:cstheme="minorHAnsi"/>
          <w:b/>
        </w:rPr>
        <w:t xml:space="preserve">Table </w:t>
      </w:r>
      <w:r w:rsidR="0079354E" w:rsidRPr="00CD5602">
        <w:rPr>
          <w:rFonts w:cstheme="minorHAnsi"/>
          <w:b/>
        </w:rPr>
        <w:t>3</w:t>
      </w:r>
      <w:r w:rsidRPr="00CD5602">
        <w:rPr>
          <w:rFonts w:cstheme="minorHAnsi"/>
          <w:b/>
        </w:rPr>
        <w:t xml:space="preserve"> - Did the findings in relevant section of the Consultation Paper reflect </w:t>
      </w:r>
      <w:r w:rsidR="00235D70">
        <w:rPr>
          <w:rFonts w:cstheme="minorHAnsi"/>
          <w:b/>
        </w:rPr>
        <w:t>respondents’ experiences?</w:t>
      </w:r>
    </w:p>
    <w:tbl>
      <w:tblPr>
        <w:tblStyle w:val="TableGrid"/>
        <w:tblW w:w="8926" w:type="dxa"/>
        <w:tblLook w:val="04A0" w:firstRow="1" w:lastRow="0" w:firstColumn="1" w:lastColumn="0" w:noHBand="0" w:noVBand="1"/>
      </w:tblPr>
      <w:tblGrid>
        <w:gridCol w:w="846"/>
        <w:gridCol w:w="3969"/>
        <w:gridCol w:w="1417"/>
        <w:gridCol w:w="1276"/>
        <w:gridCol w:w="1418"/>
      </w:tblGrid>
      <w:tr w:rsidR="00A5309E" w:rsidRPr="00CD5602" w:rsidTr="00C87A2A">
        <w:tc>
          <w:tcPr>
            <w:tcW w:w="846" w:type="dxa"/>
          </w:tcPr>
          <w:p w:rsidR="00A5309E" w:rsidRPr="00CD5602" w:rsidRDefault="00A5309E" w:rsidP="00C87A2A">
            <w:pPr>
              <w:spacing w:after="40"/>
              <w:rPr>
                <w:rFonts w:ascii="Calibri" w:hAnsi="Calibri" w:cstheme="minorHAnsi"/>
                <w:b/>
              </w:rPr>
            </w:pPr>
            <w:r w:rsidRPr="00CD5602">
              <w:rPr>
                <w:rFonts w:ascii="Calibri" w:hAnsi="Calibri" w:cstheme="minorHAnsi"/>
                <w:b/>
              </w:rPr>
              <w:t>Section no.</w:t>
            </w:r>
          </w:p>
        </w:tc>
        <w:tc>
          <w:tcPr>
            <w:tcW w:w="3969" w:type="dxa"/>
          </w:tcPr>
          <w:p w:rsidR="00A5309E" w:rsidRPr="00CD5602" w:rsidRDefault="00A5309E" w:rsidP="00C87A2A">
            <w:pPr>
              <w:spacing w:after="40"/>
              <w:rPr>
                <w:rFonts w:ascii="Calibri" w:hAnsi="Calibri" w:cstheme="minorHAnsi"/>
                <w:b/>
              </w:rPr>
            </w:pPr>
            <w:r w:rsidRPr="00CD5602">
              <w:rPr>
                <w:rFonts w:ascii="Calibri" w:hAnsi="Calibri" w:cstheme="minorHAnsi"/>
                <w:b/>
              </w:rPr>
              <w:t>Section title (shortened)</w:t>
            </w:r>
          </w:p>
        </w:tc>
        <w:tc>
          <w:tcPr>
            <w:tcW w:w="4111" w:type="dxa"/>
            <w:gridSpan w:val="3"/>
          </w:tcPr>
          <w:p w:rsidR="00A5309E" w:rsidRPr="00CD5602" w:rsidRDefault="00A5309E" w:rsidP="00C87A2A">
            <w:pPr>
              <w:spacing w:after="40"/>
              <w:rPr>
                <w:rFonts w:ascii="Calibri" w:hAnsi="Calibri" w:cstheme="minorHAnsi"/>
                <w:b/>
              </w:rPr>
            </w:pPr>
            <w:r w:rsidRPr="00CD5602">
              <w:rPr>
                <w:rFonts w:ascii="Calibri" w:hAnsi="Calibri" w:cstheme="minorHAnsi"/>
                <w:b/>
              </w:rPr>
              <w:t>Respondents’ experiences aligned or strongly aligned with the findings</w:t>
            </w:r>
          </w:p>
        </w:tc>
      </w:tr>
      <w:tr w:rsidR="00A5309E" w:rsidRPr="00CD5602" w:rsidTr="00C87A2A">
        <w:tc>
          <w:tcPr>
            <w:tcW w:w="846" w:type="dxa"/>
          </w:tcPr>
          <w:p w:rsidR="00A5309E" w:rsidRPr="00CD5602" w:rsidRDefault="00A5309E" w:rsidP="00C87A2A">
            <w:pPr>
              <w:spacing w:after="40"/>
              <w:rPr>
                <w:rFonts w:ascii="Calibri" w:hAnsi="Calibri" w:cstheme="minorHAnsi"/>
              </w:rPr>
            </w:pPr>
          </w:p>
        </w:tc>
        <w:tc>
          <w:tcPr>
            <w:tcW w:w="3969" w:type="dxa"/>
          </w:tcPr>
          <w:p w:rsidR="00A5309E" w:rsidRPr="00CD5602" w:rsidRDefault="00A5309E" w:rsidP="00C87A2A">
            <w:pPr>
              <w:spacing w:after="40"/>
              <w:rPr>
                <w:rFonts w:ascii="Calibri" w:hAnsi="Calibri" w:cstheme="minorHAnsi"/>
              </w:rPr>
            </w:pPr>
          </w:p>
        </w:tc>
        <w:tc>
          <w:tcPr>
            <w:tcW w:w="1417" w:type="dxa"/>
          </w:tcPr>
          <w:p w:rsidR="00A5309E" w:rsidRPr="00CD5602" w:rsidRDefault="00A5309E" w:rsidP="00C87A2A">
            <w:pPr>
              <w:spacing w:after="40"/>
              <w:rPr>
                <w:rFonts w:ascii="Calibri" w:hAnsi="Calibri" w:cstheme="minorHAnsi"/>
              </w:rPr>
            </w:pPr>
            <w:r w:rsidRPr="00CD5602">
              <w:rPr>
                <w:rFonts w:ascii="Calibri" w:hAnsi="Calibri" w:cstheme="minorHAnsi"/>
              </w:rPr>
              <w:t>Policy stream</w:t>
            </w:r>
          </w:p>
        </w:tc>
        <w:tc>
          <w:tcPr>
            <w:tcW w:w="1276" w:type="dxa"/>
          </w:tcPr>
          <w:p w:rsidR="00A5309E" w:rsidRPr="00CD5602" w:rsidRDefault="00A5309E" w:rsidP="00C87A2A">
            <w:pPr>
              <w:spacing w:after="40"/>
              <w:rPr>
                <w:rFonts w:ascii="Calibri" w:hAnsi="Calibri" w:cstheme="minorHAnsi"/>
              </w:rPr>
            </w:pPr>
            <w:r w:rsidRPr="00CD5602">
              <w:rPr>
                <w:rFonts w:ascii="Calibri" w:hAnsi="Calibri" w:cstheme="minorHAnsi"/>
              </w:rPr>
              <w:t>RTO stream</w:t>
            </w:r>
          </w:p>
        </w:tc>
        <w:tc>
          <w:tcPr>
            <w:tcW w:w="1418" w:type="dxa"/>
          </w:tcPr>
          <w:p w:rsidR="00A5309E" w:rsidRPr="00CD5602" w:rsidRDefault="00A5309E" w:rsidP="00C87A2A">
            <w:pPr>
              <w:spacing w:after="40"/>
              <w:rPr>
                <w:rFonts w:ascii="Calibri" w:hAnsi="Calibri" w:cstheme="minorHAnsi"/>
              </w:rPr>
            </w:pPr>
            <w:r w:rsidRPr="00CD5602">
              <w:rPr>
                <w:rFonts w:ascii="Calibri" w:hAnsi="Calibri" w:cstheme="minorHAnsi"/>
              </w:rPr>
              <w:t>Overall</w:t>
            </w:r>
          </w:p>
        </w:tc>
      </w:tr>
      <w:tr w:rsidR="00A5309E" w:rsidRPr="00CD5602" w:rsidTr="00C87A2A">
        <w:tc>
          <w:tcPr>
            <w:tcW w:w="846" w:type="dxa"/>
          </w:tcPr>
          <w:p w:rsidR="00A5309E" w:rsidRPr="00CD5602" w:rsidRDefault="00A5309E" w:rsidP="00C87A2A">
            <w:pPr>
              <w:spacing w:after="40"/>
              <w:rPr>
                <w:rFonts w:ascii="Calibri" w:hAnsi="Calibri" w:cstheme="minorHAnsi"/>
              </w:rPr>
            </w:pPr>
            <w:r w:rsidRPr="00CD5602">
              <w:rPr>
                <w:rFonts w:ascii="Calibri" w:hAnsi="Calibri" w:cstheme="minorHAnsi"/>
              </w:rPr>
              <w:t>1</w:t>
            </w:r>
          </w:p>
        </w:tc>
        <w:tc>
          <w:tcPr>
            <w:tcW w:w="3969" w:type="dxa"/>
          </w:tcPr>
          <w:p w:rsidR="00A5309E" w:rsidRPr="00CD5602" w:rsidRDefault="00A5309E" w:rsidP="00C87A2A">
            <w:pPr>
              <w:spacing w:after="40"/>
              <w:rPr>
                <w:rFonts w:ascii="Calibri" w:hAnsi="Calibri" w:cstheme="minorHAnsi"/>
              </w:rPr>
            </w:pPr>
            <w:r w:rsidRPr="00CD5602">
              <w:rPr>
                <w:rFonts w:ascii="Calibri" w:hAnsi="Calibri" w:cstheme="minorHAnsi"/>
              </w:rPr>
              <w:t>Initial interviews</w:t>
            </w:r>
          </w:p>
        </w:tc>
        <w:tc>
          <w:tcPr>
            <w:tcW w:w="1417" w:type="dxa"/>
          </w:tcPr>
          <w:p w:rsidR="00A5309E" w:rsidRPr="00CD5602" w:rsidRDefault="00A5309E" w:rsidP="00C87A2A">
            <w:pPr>
              <w:spacing w:after="40"/>
              <w:rPr>
                <w:rFonts w:ascii="Calibri" w:hAnsi="Calibri" w:cstheme="minorHAnsi"/>
              </w:rPr>
            </w:pPr>
            <w:r w:rsidRPr="00CD5602">
              <w:rPr>
                <w:rFonts w:ascii="Calibri" w:hAnsi="Calibri" w:cstheme="minorHAnsi"/>
              </w:rPr>
              <w:t>92%</w:t>
            </w:r>
          </w:p>
        </w:tc>
        <w:tc>
          <w:tcPr>
            <w:tcW w:w="1276" w:type="dxa"/>
          </w:tcPr>
          <w:p w:rsidR="00A5309E" w:rsidRPr="00CD5602" w:rsidRDefault="00A5309E" w:rsidP="00C87A2A">
            <w:pPr>
              <w:spacing w:after="40"/>
              <w:rPr>
                <w:rFonts w:ascii="Calibri" w:hAnsi="Calibri" w:cstheme="minorHAnsi"/>
              </w:rPr>
            </w:pPr>
            <w:r w:rsidRPr="00CD5602">
              <w:rPr>
                <w:rFonts w:ascii="Calibri" w:hAnsi="Calibri" w:cstheme="minorHAnsi"/>
              </w:rPr>
              <w:t>84%</w:t>
            </w:r>
          </w:p>
        </w:tc>
        <w:tc>
          <w:tcPr>
            <w:tcW w:w="1418" w:type="dxa"/>
          </w:tcPr>
          <w:p w:rsidR="00A5309E" w:rsidRPr="00CD5602" w:rsidRDefault="00A5309E" w:rsidP="00C87A2A">
            <w:pPr>
              <w:spacing w:after="40"/>
              <w:rPr>
                <w:rFonts w:ascii="Calibri" w:hAnsi="Calibri" w:cstheme="minorHAnsi"/>
              </w:rPr>
            </w:pPr>
            <w:r w:rsidRPr="00CD5602">
              <w:rPr>
                <w:rFonts w:ascii="Calibri" w:hAnsi="Calibri" w:cstheme="minorHAnsi"/>
              </w:rPr>
              <w:t>88%</w:t>
            </w:r>
          </w:p>
        </w:tc>
      </w:tr>
      <w:tr w:rsidR="00A5309E" w:rsidRPr="00CD5602" w:rsidTr="00C87A2A">
        <w:tc>
          <w:tcPr>
            <w:tcW w:w="846" w:type="dxa"/>
          </w:tcPr>
          <w:p w:rsidR="00A5309E" w:rsidRPr="00CD5602" w:rsidRDefault="00A5309E" w:rsidP="00C87A2A">
            <w:pPr>
              <w:spacing w:after="40"/>
              <w:rPr>
                <w:rFonts w:ascii="Calibri" w:hAnsi="Calibri" w:cstheme="minorHAnsi"/>
              </w:rPr>
            </w:pPr>
            <w:r w:rsidRPr="00CD5602">
              <w:rPr>
                <w:rFonts w:ascii="Calibri" w:hAnsi="Calibri" w:cstheme="minorHAnsi"/>
              </w:rPr>
              <w:t>2</w:t>
            </w:r>
          </w:p>
        </w:tc>
        <w:tc>
          <w:tcPr>
            <w:tcW w:w="3969" w:type="dxa"/>
          </w:tcPr>
          <w:p w:rsidR="00A5309E" w:rsidRPr="00CD5602" w:rsidRDefault="00A5309E" w:rsidP="00C87A2A">
            <w:pPr>
              <w:spacing w:after="40"/>
              <w:rPr>
                <w:rFonts w:ascii="Calibri" w:hAnsi="Calibri" w:cstheme="minorHAnsi"/>
              </w:rPr>
            </w:pPr>
            <w:r w:rsidRPr="00CD5602">
              <w:rPr>
                <w:rFonts w:ascii="Calibri" w:hAnsi="Calibri" w:cstheme="minorHAnsi"/>
              </w:rPr>
              <w:t>Case studies</w:t>
            </w:r>
          </w:p>
        </w:tc>
        <w:tc>
          <w:tcPr>
            <w:tcW w:w="1417" w:type="dxa"/>
          </w:tcPr>
          <w:p w:rsidR="00A5309E" w:rsidRPr="00CD5602" w:rsidRDefault="00A5309E" w:rsidP="00C87A2A">
            <w:pPr>
              <w:spacing w:after="40"/>
              <w:rPr>
                <w:rFonts w:ascii="Calibri" w:hAnsi="Calibri" w:cstheme="minorHAnsi"/>
              </w:rPr>
            </w:pPr>
            <w:r w:rsidRPr="00CD5602">
              <w:rPr>
                <w:rFonts w:ascii="Calibri" w:hAnsi="Calibri" w:cstheme="minorHAnsi"/>
              </w:rPr>
              <w:t xml:space="preserve">96% </w:t>
            </w:r>
          </w:p>
        </w:tc>
        <w:tc>
          <w:tcPr>
            <w:tcW w:w="1276" w:type="dxa"/>
          </w:tcPr>
          <w:p w:rsidR="00A5309E" w:rsidRPr="00CD5602" w:rsidRDefault="00A5309E" w:rsidP="00C87A2A">
            <w:pPr>
              <w:spacing w:after="40"/>
              <w:rPr>
                <w:rFonts w:ascii="Calibri" w:hAnsi="Calibri" w:cstheme="minorHAnsi"/>
              </w:rPr>
            </w:pPr>
            <w:r w:rsidRPr="00CD5602">
              <w:rPr>
                <w:rFonts w:ascii="Calibri" w:hAnsi="Calibri" w:cstheme="minorHAnsi"/>
              </w:rPr>
              <w:t>92%</w:t>
            </w:r>
          </w:p>
        </w:tc>
        <w:tc>
          <w:tcPr>
            <w:tcW w:w="1418" w:type="dxa"/>
          </w:tcPr>
          <w:p w:rsidR="00A5309E" w:rsidRPr="00CD5602" w:rsidRDefault="00A5309E" w:rsidP="00C87A2A">
            <w:pPr>
              <w:spacing w:after="40"/>
              <w:rPr>
                <w:rFonts w:ascii="Calibri" w:hAnsi="Calibri" w:cstheme="minorHAnsi"/>
              </w:rPr>
            </w:pPr>
            <w:r w:rsidRPr="00CD5602">
              <w:rPr>
                <w:rFonts w:ascii="Calibri" w:hAnsi="Calibri" w:cstheme="minorHAnsi"/>
              </w:rPr>
              <w:t>94%</w:t>
            </w:r>
          </w:p>
        </w:tc>
      </w:tr>
      <w:tr w:rsidR="00A5309E" w:rsidRPr="00CD5602" w:rsidTr="00C87A2A">
        <w:tc>
          <w:tcPr>
            <w:tcW w:w="846" w:type="dxa"/>
          </w:tcPr>
          <w:p w:rsidR="00A5309E" w:rsidRPr="00CD5602" w:rsidRDefault="00A5309E" w:rsidP="00C87A2A">
            <w:pPr>
              <w:spacing w:after="40"/>
              <w:rPr>
                <w:rFonts w:ascii="Calibri" w:hAnsi="Calibri" w:cstheme="minorHAnsi"/>
              </w:rPr>
            </w:pPr>
            <w:r w:rsidRPr="00CD5602">
              <w:rPr>
                <w:rFonts w:ascii="Calibri" w:hAnsi="Calibri" w:cstheme="minorHAnsi"/>
              </w:rPr>
              <w:t>3</w:t>
            </w:r>
          </w:p>
        </w:tc>
        <w:tc>
          <w:tcPr>
            <w:tcW w:w="3969" w:type="dxa"/>
            <w:tcBorders>
              <w:bottom w:val="single" w:sz="4" w:space="0" w:color="auto"/>
            </w:tcBorders>
          </w:tcPr>
          <w:p w:rsidR="00A5309E" w:rsidRPr="00CD5602" w:rsidRDefault="00A5309E" w:rsidP="00C87A2A">
            <w:pPr>
              <w:spacing w:after="40"/>
              <w:rPr>
                <w:rFonts w:ascii="Calibri" w:hAnsi="Calibri" w:cstheme="minorHAnsi"/>
              </w:rPr>
            </w:pPr>
            <w:r w:rsidRPr="00CD5602">
              <w:rPr>
                <w:rFonts w:ascii="Calibri" w:hAnsi="Calibri" w:cstheme="minorHAnsi"/>
              </w:rPr>
              <w:t>Teacher Survey</w:t>
            </w:r>
          </w:p>
        </w:tc>
        <w:tc>
          <w:tcPr>
            <w:tcW w:w="1417" w:type="dxa"/>
          </w:tcPr>
          <w:p w:rsidR="00A5309E" w:rsidRPr="00CD5602" w:rsidRDefault="00A5309E" w:rsidP="00C87A2A">
            <w:pPr>
              <w:spacing w:after="40"/>
              <w:rPr>
                <w:rFonts w:ascii="Calibri" w:hAnsi="Calibri" w:cstheme="minorHAnsi"/>
              </w:rPr>
            </w:pPr>
            <w:r w:rsidRPr="00CD5602">
              <w:rPr>
                <w:rFonts w:ascii="Calibri" w:hAnsi="Calibri" w:cstheme="minorHAnsi"/>
              </w:rPr>
              <w:t>96%</w:t>
            </w:r>
          </w:p>
        </w:tc>
        <w:tc>
          <w:tcPr>
            <w:tcW w:w="1276" w:type="dxa"/>
          </w:tcPr>
          <w:p w:rsidR="00A5309E" w:rsidRPr="00CD5602" w:rsidRDefault="00A5309E" w:rsidP="00C87A2A">
            <w:pPr>
              <w:spacing w:after="40"/>
              <w:rPr>
                <w:rFonts w:ascii="Calibri" w:hAnsi="Calibri" w:cstheme="minorHAnsi"/>
              </w:rPr>
            </w:pPr>
            <w:r w:rsidRPr="00CD5602">
              <w:rPr>
                <w:rFonts w:ascii="Calibri" w:hAnsi="Calibri" w:cstheme="minorHAnsi"/>
              </w:rPr>
              <w:t>84%</w:t>
            </w:r>
          </w:p>
        </w:tc>
        <w:tc>
          <w:tcPr>
            <w:tcW w:w="1418" w:type="dxa"/>
          </w:tcPr>
          <w:p w:rsidR="00A5309E" w:rsidRPr="00CD5602" w:rsidRDefault="00A5309E" w:rsidP="00C87A2A">
            <w:pPr>
              <w:spacing w:after="40"/>
              <w:rPr>
                <w:rFonts w:ascii="Calibri" w:hAnsi="Calibri" w:cstheme="minorHAnsi"/>
              </w:rPr>
            </w:pPr>
            <w:r w:rsidRPr="00CD5602">
              <w:rPr>
                <w:rFonts w:ascii="Calibri" w:hAnsi="Calibri" w:cstheme="minorHAnsi"/>
              </w:rPr>
              <w:t>90%</w:t>
            </w:r>
          </w:p>
        </w:tc>
      </w:tr>
      <w:tr w:rsidR="00A5309E" w:rsidRPr="00CD5602" w:rsidTr="00C87A2A">
        <w:tc>
          <w:tcPr>
            <w:tcW w:w="846" w:type="dxa"/>
            <w:tcBorders>
              <w:right w:val="single" w:sz="4" w:space="0" w:color="auto"/>
            </w:tcBorders>
          </w:tcPr>
          <w:p w:rsidR="00A5309E" w:rsidRPr="00CD5602" w:rsidRDefault="00A5309E" w:rsidP="00C87A2A">
            <w:pPr>
              <w:spacing w:after="40"/>
              <w:rPr>
                <w:rFonts w:ascii="Calibri" w:hAnsi="Calibri" w:cstheme="minorHAnsi"/>
              </w:rPr>
            </w:pPr>
            <w:r w:rsidRPr="00CD5602">
              <w:rPr>
                <w:rFonts w:ascii="Calibri" w:hAnsi="Calibri" w:cstheme="minorHAnsi"/>
              </w:rPr>
              <w:t>4</w:t>
            </w:r>
          </w:p>
        </w:tc>
        <w:tc>
          <w:tcPr>
            <w:tcW w:w="3969" w:type="dxa"/>
            <w:tcBorders>
              <w:top w:val="single" w:sz="4" w:space="0" w:color="auto"/>
              <w:left w:val="single" w:sz="4" w:space="0" w:color="auto"/>
              <w:bottom w:val="single" w:sz="4" w:space="0" w:color="auto"/>
              <w:right w:val="single" w:sz="4" w:space="0" w:color="auto"/>
            </w:tcBorders>
          </w:tcPr>
          <w:p w:rsidR="00A5309E" w:rsidRPr="00CD5602" w:rsidRDefault="00A5309E" w:rsidP="00C87A2A">
            <w:pPr>
              <w:spacing w:after="40"/>
              <w:rPr>
                <w:rFonts w:ascii="Calibri" w:hAnsi="Calibri" w:cstheme="minorHAnsi"/>
              </w:rPr>
            </w:pPr>
            <w:r w:rsidRPr="00CD5602">
              <w:rPr>
                <w:rFonts w:ascii="Calibri" w:hAnsi="Calibri" w:cstheme="minorHAnsi"/>
              </w:rPr>
              <w:t>Findings about ability to address diversity</w:t>
            </w:r>
          </w:p>
        </w:tc>
        <w:tc>
          <w:tcPr>
            <w:tcW w:w="1417" w:type="dxa"/>
            <w:tcBorders>
              <w:left w:val="single" w:sz="4" w:space="0" w:color="auto"/>
            </w:tcBorders>
          </w:tcPr>
          <w:p w:rsidR="00A5309E" w:rsidRPr="00CD5602" w:rsidRDefault="00A5309E" w:rsidP="00C87A2A">
            <w:pPr>
              <w:spacing w:after="40"/>
              <w:rPr>
                <w:rFonts w:ascii="Calibri" w:hAnsi="Calibri" w:cstheme="minorHAnsi"/>
              </w:rPr>
            </w:pPr>
            <w:r w:rsidRPr="00CD5602">
              <w:rPr>
                <w:rFonts w:ascii="Calibri" w:hAnsi="Calibri" w:cstheme="minorHAnsi"/>
              </w:rPr>
              <w:t>85%</w:t>
            </w:r>
          </w:p>
        </w:tc>
        <w:tc>
          <w:tcPr>
            <w:tcW w:w="1276" w:type="dxa"/>
          </w:tcPr>
          <w:p w:rsidR="00A5309E" w:rsidRPr="00CD5602" w:rsidRDefault="00A5309E" w:rsidP="00C87A2A">
            <w:pPr>
              <w:spacing w:after="40"/>
              <w:rPr>
                <w:rFonts w:ascii="Calibri" w:hAnsi="Calibri" w:cstheme="minorHAnsi"/>
              </w:rPr>
            </w:pPr>
            <w:r w:rsidRPr="00CD5602">
              <w:rPr>
                <w:rFonts w:ascii="Calibri" w:hAnsi="Calibri" w:cstheme="minorHAnsi"/>
              </w:rPr>
              <w:t>88%</w:t>
            </w:r>
          </w:p>
        </w:tc>
        <w:tc>
          <w:tcPr>
            <w:tcW w:w="1418" w:type="dxa"/>
          </w:tcPr>
          <w:p w:rsidR="00A5309E" w:rsidRPr="00CD5602" w:rsidRDefault="00A5309E" w:rsidP="00C87A2A">
            <w:pPr>
              <w:spacing w:after="40"/>
              <w:rPr>
                <w:rFonts w:ascii="Calibri" w:hAnsi="Calibri" w:cstheme="minorHAnsi"/>
              </w:rPr>
            </w:pPr>
            <w:r w:rsidRPr="00CD5602">
              <w:rPr>
                <w:rFonts w:ascii="Calibri" w:hAnsi="Calibri" w:cstheme="minorHAnsi"/>
              </w:rPr>
              <w:t>86%</w:t>
            </w:r>
          </w:p>
        </w:tc>
      </w:tr>
    </w:tbl>
    <w:p w:rsidR="00A5309E" w:rsidRPr="00CD5602" w:rsidRDefault="00A5309E" w:rsidP="00A5309E">
      <w:pPr>
        <w:spacing w:after="40" w:line="240" w:lineRule="auto"/>
        <w:rPr>
          <w:rFonts w:cstheme="minorHAnsi"/>
          <w:i/>
          <w:sz w:val="20"/>
          <w:szCs w:val="20"/>
        </w:rPr>
      </w:pPr>
    </w:p>
    <w:p w:rsidR="00A5309E" w:rsidRPr="00CD5602" w:rsidRDefault="00A5309E" w:rsidP="00A5309E">
      <w:pPr>
        <w:spacing w:after="120" w:line="240" w:lineRule="auto"/>
        <w:rPr>
          <w:rFonts w:cstheme="minorHAnsi"/>
          <w:b/>
        </w:rPr>
      </w:pPr>
      <w:r w:rsidRPr="00CD5602">
        <w:rPr>
          <w:rFonts w:cstheme="minorHAnsi"/>
          <w:b/>
        </w:rPr>
        <w:t xml:space="preserve">Tables </w:t>
      </w:r>
      <w:r w:rsidR="0079354E" w:rsidRPr="00CD5602">
        <w:rPr>
          <w:rFonts w:cstheme="minorHAnsi"/>
          <w:b/>
        </w:rPr>
        <w:t>2</w:t>
      </w:r>
      <w:r w:rsidRPr="00CD5602">
        <w:rPr>
          <w:rFonts w:cstheme="minorHAnsi"/>
          <w:b/>
        </w:rPr>
        <w:t xml:space="preserve"> and </w:t>
      </w:r>
      <w:r w:rsidR="0079354E" w:rsidRPr="00CD5602">
        <w:rPr>
          <w:rFonts w:cstheme="minorHAnsi"/>
          <w:b/>
        </w:rPr>
        <w:t>3</w:t>
      </w:r>
      <w:r w:rsidRPr="00CD5602">
        <w:rPr>
          <w:rFonts w:cstheme="minorHAnsi"/>
          <w:b/>
        </w:rPr>
        <w:t xml:space="preserve"> </w:t>
      </w:r>
      <w:r w:rsidR="00861BA6">
        <w:rPr>
          <w:rFonts w:cstheme="minorHAnsi"/>
          <w:b/>
        </w:rPr>
        <w:t>i</w:t>
      </w:r>
      <w:r w:rsidR="00235D70">
        <w:rPr>
          <w:rFonts w:cstheme="minorHAnsi"/>
          <w:b/>
        </w:rPr>
        <w:t>ndicate</w:t>
      </w:r>
      <w:r w:rsidRPr="00CD5602">
        <w:rPr>
          <w:rFonts w:cstheme="minorHAnsi"/>
          <w:b/>
        </w:rPr>
        <w:t xml:space="preserve"> that the project method is sound and the findings are valid.  This conclusion is buttressed by the active participation of VET-sector personnel and research experts through Partner Organisation and Reference Group participation in planning the research design and validating the survey instruments.</w:t>
      </w:r>
    </w:p>
    <w:p w:rsidR="00A5309E" w:rsidRPr="00CD5602" w:rsidRDefault="00A5309E" w:rsidP="00A5309E">
      <w:pPr>
        <w:spacing w:after="40"/>
        <w:rPr>
          <w:rFonts w:cstheme="minorHAnsi"/>
          <w:u w:val="single"/>
        </w:rPr>
      </w:pPr>
      <w:r w:rsidRPr="00CD5602">
        <w:rPr>
          <w:rFonts w:cstheme="minorHAnsi"/>
          <w:u w:val="single"/>
        </w:rPr>
        <w:t xml:space="preserve">Reactions to the project’s four Key Findings </w:t>
      </w:r>
    </w:p>
    <w:p w:rsidR="00A5309E" w:rsidRDefault="00A5309E" w:rsidP="00A5309E">
      <w:pPr>
        <w:spacing w:after="40"/>
        <w:rPr>
          <w:rFonts w:cstheme="minorHAnsi"/>
        </w:rPr>
      </w:pPr>
      <w:r w:rsidRPr="00CD5602">
        <w:rPr>
          <w:rFonts w:cstheme="minorHAnsi"/>
        </w:rPr>
        <w:t xml:space="preserve">The Delphi 1 Consultation Paper drew out </w:t>
      </w:r>
      <w:r w:rsidR="00DF6DA5">
        <w:rPr>
          <w:rFonts w:cstheme="minorHAnsi"/>
        </w:rPr>
        <w:t xml:space="preserve">the </w:t>
      </w:r>
      <w:r w:rsidRPr="00CD5602">
        <w:rPr>
          <w:rFonts w:cstheme="minorHAnsi"/>
        </w:rPr>
        <w:t xml:space="preserve">four Key Findings from the findings that were reported. </w:t>
      </w:r>
      <w:r>
        <w:rPr>
          <w:rFonts w:cstheme="minorHAnsi"/>
        </w:rPr>
        <w:t xml:space="preserve">For each Key Finding, we asked two main questions of the respondents to find out what they thought about the finding; and what they believed others in the VET sector might think. As the question of VET </w:t>
      </w:r>
      <w:r w:rsidR="00235D70">
        <w:rPr>
          <w:rFonts w:cstheme="minorHAnsi"/>
        </w:rPr>
        <w:t xml:space="preserve">teacher </w:t>
      </w:r>
      <w:r>
        <w:rPr>
          <w:rFonts w:cstheme="minorHAnsi"/>
        </w:rPr>
        <w:t xml:space="preserve">qualifications is complex and vexed, it was important to receive advice from participants </w:t>
      </w:r>
      <w:r w:rsidR="00235D70">
        <w:rPr>
          <w:rFonts w:cstheme="minorHAnsi"/>
        </w:rPr>
        <w:t>on</w:t>
      </w:r>
      <w:r>
        <w:rPr>
          <w:rFonts w:cstheme="minorHAnsi"/>
        </w:rPr>
        <w:t xml:space="preserve"> these matters.</w:t>
      </w:r>
    </w:p>
    <w:p w:rsidR="00A5309E" w:rsidRDefault="00A5309E" w:rsidP="00235D70">
      <w:pPr>
        <w:spacing w:after="20"/>
        <w:rPr>
          <w:rFonts w:cstheme="minorHAnsi"/>
        </w:rPr>
      </w:pPr>
      <w:r>
        <w:rPr>
          <w:rFonts w:cstheme="minorHAnsi"/>
        </w:rPr>
        <w:t>The two questions were:</w:t>
      </w:r>
    </w:p>
    <w:p w:rsidR="00A5309E" w:rsidRDefault="00A5309E" w:rsidP="00A5309E">
      <w:pPr>
        <w:pStyle w:val="ListParagraph"/>
        <w:numPr>
          <w:ilvl w:val="0"/>
          <w:numId w:val="7"/>
        </w:numPr>
        <w:spacing w:after="40"/>
        <w:rPr>
          <w:rFonts w:cstheme="minorHAnsi"/>
        </w:rPr>
      </w:pPr>
      <w:r>
        <w:rPr>
          <w:rFonts w:cstheme="minorHAnsi"/>
        </w:rPr>
        <w:t>Would they have expected this finding?</w:t>
      </w:r>
    </w:p>
    <w:p w:rsidR="00A5309E" w:rsidRDefault="00A5309E" w:rsidP="00235D70">
      <w:pPr>
        <w:pStyle w:val="ListParagraph"/>
        <w:numPr>
          <w:ilvl w:val="0"/>
          <w:numId w:val="7"/>
        </w:numPr>
        <w:spacing w:after="80"/>
        <w:ind w:left="714" w:hanging="357"/>
        <w:contextualSpacing w:val="0"/>
        <w:rPr>
          <w:rFonts w:cstheme="minorHAnsi"/>
        </w:rPr>
      </w:pPr>
      <w:r>
        <w:rPr>
          <w:rFonts w:cstheme="minorHAnsi"/>
        </w:rPr>
        <w:t>How well did they think the VET sector would receive this finding?</w:t>
      </w:r>
    </w:p>
    <w:p w:rsidR="00A5309E" w:rsidRDefault="00A5309E" w:rsidP="00235D70">
      <w:pPr>
        <w:pStyle w:val="ListParagraph"/>
        <w:spacing w:after="120"/>
        <w:ind w:left="0"/>
        <w:rPr>
          <w:rFonts w:cstheme="minorHAnsi"/>
        </w:rPr>
      </w:pPr>
      <w:r w:rsidRPr="00CD5602">
        <w:rPr>
          <w:rFonts w:cstheme="minorHAnsi"/>
        </w:rPr>
        <w:t xml:space="preserve">Tables </w:t>
      </w:r>
      <w:r w:rsidR="00C87A2A" w:rsidRPr="00CD5602">
        <w:rPr>
          <w:rFonts w:cstheme="minorHAnsi"/>
        </w:rPr>
        <w:t>4</w:t>
      </w:r>
      <w:r w:rsidRPr="00CD5602">
        <w:rPr>
          <w:rFonts w:cstheme="minorHAnsi"/>
        </w:rPr>
        <w:t xml:space="preserve"> and </w:t>
      </w:r>
      <w:r w:rsidR="00C87A2A" w:rsidRPr="00CD5602">
        <w:rPr>
          <w:rFonts w:cstheme="minorHAnsi"/>
        </w:rPr>
        <w:t>5</w:t>
      </w:r>
      <w:r w:rsidRPr="00CD5602">
        <w:rPr>
          <w:rFonts w:cstheme="minorHAnsi"/>
        </w:rPr>
        <w:t xml:space="preserve"> provide a snapshot of responses to these two questions, for both streams for each Key Finding. To save space, the extent of agreement only is provided as, with one notable exception (Key Finding 4), few disagreed.  As well, respondents were invited to provide written</w:t>
      </w:r>
      <w:r w:rsidR="00861BA6">
        <w:rPr>
          <w:rFonts w:cstheme="minorHAnsi"/>
        </w:rPr>
        <w:t xml:space="preserve"> comments under four headings (reported later).</w:t>
      </w:r>
      <w:r w:rsidRPr="00CD5602">
        <w:rPr>
          <w:rFonts w:cstheme="minorHAnsi"/>
        </w:rPr>
        <w:t xml:space="preserve"> </w:t>
      </w:r>
    </w:p>
    <w:p w:rsidR="00235D70" w:rsidRPr="00CD5602" w:rsidRDefault="00235D70" w:rsidP="00235D70">
      <w:pPr>
        <w:pStyle w:val="ListParagraph"/>
        <w:spacing w:after="120"/>
        <w:ind w:left="0"/>
        <w:rPr>
          <w:rFonts w:cstheme="minorHAnsi"/>
        </w:rPr>
      </w:pPr>
    </w:p>
    <w:p w:rsidR="00A5309E" w:rsidRDefault="00A5309E" w:rsidP="00A5309E">
      <w:pPr>
        <w:pStyle w:val="ListParagraph"/>
        <w:spacing w:after="80"/>
        <w:ind w:left="0"/>
        <w:rPr>
          <w:rFonts w:cstheme="minorHAnsi"/>
        </w:rPr>
      </w:pPr>
      <w:r w:rsidRPr="00CD5602">
        <w:rPr>
          <w:rFonts w:cstheme="minorHAnsi"/>
          <w:b/>
        </w:rPr>
        <w:t xml:space="preserve">Table </w:t>
      </w:r>
      <w:r w:rsidR="00C87A2A" w:rsidRPr="00CD5602">
        <w:rPr>
          <w:rFonts w:cstheme="minorHAnsi"/>
          <w:b/>
        </w:rPr>
        <w:t>4</w:t>
      </w:r>
      <w:r w:rsidRPr="00CD5602">
        <w:rPr>
          <w:rFonts w:cstheme="minorHAnsi"/>
          <w:b/>
        </w:rPr>
        <w:t xml:space="preserve">: Would the respondents have expected each of the Key Findings? </w:t>
      </w:r>
      <w:r w:rsidRPr="00CD5602">
        <w:rPr>
          <w:rFonts w:cstheme="minorHAnsi"/>
          <w:b/>
          <w:i/>
        </w:rPr>
        <w:t>(</w:t>
      </w:r>
      <w:r w:rsidRPr="00CD5602">
        <w:rPr>
          <w:rFonts w:cstheme="minorHAnsi"/>
          <w:i/>
        </w:rPr>
        <w:t>Five choices were provided, ranging from ‘Strongly agree’ to ‘Strongly disagree’.)</w:t>
      </w:r>
    </w:p>
    <w:tbl>
      <w:tblPr>
        <w:tblStyle w:val="TableGrid"/>
        <w:tblW w:w="8642" w:type="dxa"/>
        <w:tblLook w:val="04A0" w:firstRow="1" w:lastRow="0" w:firstColumn="1" w:lastColumn="0" w:noHBand="0" w:noVBand="1"/>
      </w:tblPr>
      <w:tblGrid>
        <w:gridCol w:w="964"/>
        <w:gridCol w:w="3999"/>
        <w:gridCol w:w="1553"/>
        <w:gridCol w:w="1330"/>
        <w:gridCol w:w="796"/>
      </w:tblGrid>
      <w:tr w:rsidR="00A5309E" w:rsidTr="00235D70">
        <w:tc>
          <w:tcPr>
            <w:tcW w:w="964" w:type="dxa"/>
          </w:tcPr>
          <w:p w:rsidR="00A5309E" w:rsidRPr="006F7ED2" w:rsidRDefault="00A5309E" w:rsidP="00C87A2A">
            <w:pPr>
              <w:spacing w:after="40"/>
              <w:rPr>
                <w:rFonts w:ascii="Calibri" w:hAnsi="Calibri" w:cstheme="minorHAnsi"/>
                <w:b/>
              </w:rPr>
            </w:pPr>
            <w:r w:rsidRPr="006F7ED2">
              <w:rPr>
                <w:rFonts w:ascii="Calibri" w:hAnsi="Calibri" w:cstheme="minorHAnsi"/>
                <w:b/>
              </w:rPr>
              <w:t xml:space="preserve">Key finding </w:t>
            </w:r>
          </w:p>
        </w:tc>
        <w:tc>
          <w:tcPr>
            <w:tcW w:w="3999" w:type="dxa"/>
          </w:tcPr>
          <w:p w:rsidR="00A5309E" w:rsidRPr="006F7ED2" w:rsidRDefault="00A5309E" w:rsidP="00C87A2A">
            <w:pPr>
              <w:spacing w:after="40"/>
              <w:rPr>
                <w:rFonts w:ascii="Calibri" w:hAnsi="Calibri" w:cstheme="minorHAnsi"/>
                <w:b/>
              </w:rPr>
            </w:pPr>
            <w:r w:rsidRPr="006F7ED2">
              <w:rPr>
                <w:rFonts w:ascii="Calibri" w:hAnsi="Calibri" w:cstheme="minorHAnsi"/>
                <w:b/>
              </w:rPr>
              <w:t>Title (shortened)</w:t>
            </w:r>
          </w:p>
        </w:tc>
        <w:tc>
          <w:tcPr>
            <w:tcW w:w="3679" w:type="dxa"/>
            <w:gridSpan w:val="3"/>
          </w:tcPr>
          <w:p w:rsidR="00A5309E" w:rsidRPr="006F7ED2" w:rsidRDefault="00A5309E" w:rsidP="00C87A2A">
            <w:pPr>
              <w:spacing w:after="40"/>
              <w:rPr>
                <w:rFonts w:ascii="Calibri" w:hAnsi="Calibri" w:cstheme="minorHAnsi"/>
                <w:b/>
              </w:rPr>
            </w:pPr>
            <w:r w:rsidRPr="006F7ED2">
              <w:rPr>
                <w:rFonts w:ascii="Calibri" w:hAnsi="Calibri" w:cstheme="minorHAnsi"/>
                <w:b/>
              </w:rPr>
              <w:t>% strongly agreeing or agreeing they would have expected the finding</w:t>
            </w:r>
          </w:p>
        </w:tc>
      </w:tr>
      <w:tr w:rsidR="00A5309E" w:rsidTr="00235D70">
        <w:tc>
          <w:tcPr>
            <w:tcW w:w="964" w:type="dxa"/>
          </w:tcPr>
          <w:p w:rsidR="00A5309E" w:rsidRPr="006F7ED2" w:rsidRDefault="00A5309E" w:rsidP="00C87A2A">
            <w:pPr>
              <w:spacing w:after="40"/>
              <w:rPr>
                <w:rFonts w:ascii="Calibri" w:hAnsi="Calibri" w:cstheme="minorHAnsi"/>
              </w:rPr>
            </w:pPr>
          </w:p>
        </w:tc>
        <w:tc>
          <w:tcPr>
            <w:tcW w:w="3999" w:type="dxa"/>
          </w:tcPr>
          <w:p w:rsidR="00A5309E" w:rsidRPr="006F7ED2" w:rsidRDefault="00A5309E" w:rsidP="00C87A2A">
            <w:pPr>
              <w:spacing w:after="40"/>
              <w:rPr>
                <w:rFonts w:ascii="Calibri" w:hAnsi="Calibri" w:cstheme="minorHAnsi"/>
                <w:b/>
              </w:rPr>
            </w:pPr>
          </w:p>
        </w:tc>
        <w:tc>
          <w:tcPr>
            <w:tcW w:w="1553" w:type="dxa"/>
          </w:tcPr>
          <w:p w:rsidR="00A5309E" w:rsidRPr="006F7ED2" w:rsidRDefault="00A5309E" w:rsidP="00C87A2A">
            <w:pPr>
              <w:spacing w:after="40"/>
              <w:rPr>
                <w:rFonts w:ascii="Calibri" w:hAnsi="Calibri" w:cstheme="minorHAnsi"/>
              </w:rPr>
            </w:pPr>
            <w:r w:rsidRPr="006F7ED2">
              <w:rPr>
                <w:rFonts w:ascii="Calibri" w:hAnsi="Calibri" w:cstheme="minorHAnsi"/>
              </w:rPr>
              <w:t>Policy stream</w:t>
            </w:r>
          </w:p>
        </w:tc>
        <w:tc>
          <w:tcPr>
            <w:tcW w:w="1330" w:type="dxa"/>
          </w:tcPr>
          <w:p w:rsidR="00A5309E" w:rsidRPr="006F7ED2" w:rsidRDefault="00A5309E" w:rsidP="00C87A2A">
            <w:pPr>
              <w:spacing w:after="40"/>
              <w:rPr>
                <w:rFonts w:ascii="Calibri" w:hAnsi="Calibri" w:cstheme="minorHAnsi"/>
              </w:rPr>
            </w:pPr>
            <w:r w:rsidRPr="006F7ED2">
              <w:rPr>
                <w:rFonts w:ascii="Calibri" w:hAnsi="Calibri" w:cstheme="minorHAnsi"/>
              </w:rPr>
              <w:t>RTO stream</w:t>
            </w:r>
          </w:p>
        </w:tc>
        <w:tc>
          <w:tcPr>
            <w:tcW w:w="796" w:type="dxa"/>
          </w:tcPr>
          <w:p w:rsidR="00A5309E" w:rsidRPr="006F7ED2" w:rsidRDefault="00A5309E" w:rsidP="00C87A2A">
            <w:pPr>
              <w:spacing w:after="40"/>
              <w:rPr>
                <w:rFonts w:ascii="Calibri" w:hAnsi="Calibri" w:cstheme="minorHAnsi"/>
              </w:rPr>
            </w:pPr>
            <w:r w:rsidRPr="006F7ED2">
              <w:rPr>
                <w:rFonts w:ascii="Calibri" w:hAnsi="Calibri" w:cstheme="minorHAnsi"/>
              </w:rPr>
              <w:t>Overall</w:t>
            </w:r>
          </w:p>
        </w:tc>
      </w:tr>
      <w:tr w:rsidR="00A5309E" w:rsidTr="00235D70">
        <w:tc>
          <w:tcPr>
            <w:tcW w:w="964" w:type="dxa"/>
          </w:tcPr>
          <w:p w:rsidR="00A5309E" w:rsidRPr="006F7ED2" w:rsidRDefault="00A5309E" w:rsidP="00C87A2A">
            <w:pPr>
              <w:spacing w:after="40"/>
              <w:rPr>
                <w:rFonts w:ascii="Calibri" w:hAnsi="Calibri" w:cstheme="minorHAnsi"/>
              </w:rPr>
            </w:pPr>
            <w:r w:rsidRPr="006F7ED2">
              <w:rPr>
                <w:rFonts w:ascii="Calibri" w:hAnsi="Calibri" w:cstheme="minorHAnsi"/>
              </w:rPr>
              <w:t>1</w:t>
            </w:r>
          </w:p>
        </w:tc>
        <w:tc>
          <w:tcPr>
            <w:tcW w:w="3999" w:type="dxa"/>
          </w:tcPr>
          <w:p w:rsidR="00A5309E" w:rsidRPr="006F7ED2" w:rsidRDefault="00A5309E" w:rsidP="00235D70">
            <w:pPr>
              <w:spacing w:after="40"/>
              <w:rPr>
                <w:rFonts w:ascii="Calibri" w:hAnsi="Calibri" w:cstheme="minorHAnsi"/>
              </w:rPr>
            </w:pPr>
            <w:r w:rsidRPr="006F7ED2">
              <w:rPr>
                <w:rFonts w:ascii="Calibri" w:hAnsi="Calibri" w:cstheme="minorHAnsi"/>
              </w:rPr>
              <w:t>Benefit from higher-level VET pedagogy qual</w:t>
            </w:r>
            <w:r w:rsidR="00235D70">
              <w:rPr>
                <w:rFonts w:ascii="Calibri" w:hAnsi="Calibri" w:cstheme="minorHAnsi"/>
              </w:rPr>
              <w:t>s</w:t>
            </w:r>
          </w:p>
        </w:tc>
        <w:tc>
          <w:tcPr>
            <w:tcW w:w="1553" w:type="dxa"/>
          </w:tcPr>
          <w:p w:rsidR="00A5309E" w:rsidRPr="006F7ED2" w:rsidRDefault="00A5309E" w:rsidP="00C87A2A">
            <w:pPr>
              <w:spacing w:after="40"/>
              <w:rPr>
                <w:rFonts w:ascii="Calibri" w:hAnsi="Calibri" w:cstheme="minorHAnsi"/>
              </w:rPr>
            </w:pPr>
            <w:r w:rsidRPr="006F7ED2">
              <w:rPr>
                <w:rFonts w:ascii="Calibri" w:hAnsi="Calibri" w:cstheme="minorHAnsi"/>
              </w:rPr>
              <w:t>81%</w:t>
            </w:r>
          </w:p>
        </w:tc>
        <w:tc>
          <w:tcPr>
            <w:tcW w:w="1330" w:type="dxa"/>
          </w:tcPr>
          <w:p w:rsidR="00A5309E" w:rsidRPr="006F7ED2" w:rsidRDefault="00A5309E" w:rsidP="00C87A2A">
            <w:pPr>
              <w:spacing w:after="40"/>
              <w:rPr>
                <w:rFonts w:ascii="Calibri" w:hAnsi="Calibri" w:cstheme="minorHAnsi"/>
              </w:rPr>
            </w:pPr>
            <w:r w:rsidRPr="006F7ED2">
              <w:rPr>
                <w:rFonts w:ascii="Calibri" w:hAnsi="Calibri" w:cstheme="minorHAnsi"/>
              </w:rPr>
              <w:t>76%</w:t>
            </w:r>
          </w:p>
        </w:tc>
        <w:tc>
          <w:tcPr>
            <w:tcW w:w="796" w:type="dxa"/>
          </w:tcPr>
          <w:p w:rsidR="00A5309E" w:rsidRPr="006F7ED2" w:rsidRDefault="00A5309E" w:rsidP="00C87A2A">
            <w:pPr>
              <w:spacing w:after="40"/>
              <w:rPr>
                <w:rFonts w:ascii="Calibri" w:hAnsi="Calibri" w:cstheme="minorHAnsi"/>
              </w:rPr>
            </w:pPr>
            <w:r w:rsidRPr="006F7ED2">
              <w:rPr>
                <w:rFonts w:ascii="Calibri" w:hAnsi="Calibri" w:cstheme="minorHAnsi"/>
              </w:rPr>
              <w:t>78%</w:t>
            </w:r>
          </w:p>
        </w:tc>
      </w:tr>
      <w:tr w:rsidR="00A5309E" w:rsidTr="00235D70">
        <w:tc>
          <w:tcPr>
            <w:tcW w:w="964" w:type="dxa"/>
          </w:tcPr>
          <w:p w:rsidR="00A5309E" w:rsidRPr="006F7ED2" w:rsidRDefault="00A5309E" w:rsidP="00C87A2A">
            <w:pPr>
              <w:spacing w:after="40"/>
              <w:rPr>
                <w:rFonts w:ascii="Calibri" w:hAnsi="Calibri" w:cstheme="minorHAnsi"/>
              </w:rPr>
            </w:pPr>
            <w:r w:rsidRPr="006F7ED2">
              <w:rPr>
                <w:rFonts w:ascii="Calibri" w:hAnsi="Calibri" w:cstheme="minorHAnsi"/>
              </w:rPr>
              <w:t>2</w:t>
            </w:r>
          </w:p>
        </w:tc>
        <w:tc>
          <w:tcPr>
            <w:tcW w:w="3999" w:type="dxa"/>
          </w:tcPr>
          <w:p w:rsidR="00A5309E" w:rsidRPr="006F7ED2" w:rsidRDefault="00A5309E" w:rsidP="00235D70">
            <w:pPr>
              <w:spacing w:after="40"/>
              <w:rPr>
                <w:rFonts w:ascii="Calibri" w:hAnsi="Calibri" w:cstheme="minorHAnsi"/>
              </w:rPr>
            </w:pPr>
            <w:r w:rsidRPr="006F7ED2">
              <w:rPr>
                <w:rFonts w:ascii="Calibri" w:hAnsi="Calibri" w:cstheme="minorHAnsi"/>
              </w:rPr>
              <w:t>Benefit from higher-level industry or other  qual</w:t>
            </w:r>
            <w:r w:rsidR="00235D70">
              <w:rPr>
                <w:rFonts w:ascii="Calibri" w:hAnsi="Calibri" w:cstheme="minorHAnsi"/>
              </w:rPr>
              <w:t>s</w:t>
            </w:r>
          </w:p>
        </w:tc>
        <w:tc>
          <w:tcPr>
            <w:tcW w:w="1553" w:type="dxa"/>
          </w:tcPr>
          <w:p w:rsidR="00A5309E" w:rsidRPr="006F7ED2" w:rsidRDefault="00A5309E" w:rsidP="00C87A2A">
            <w:pPr>
              <w:spacing w:after="40"/>
              <w:rPr>
                <w:rFonts w:ascii="Calibri" w:hAnsi="Calibri" w:cstheme="minorHAnsi"/>
              </w:rPr>
            </w:pPr>
            <w:r w:rsidRPr="006F7ED2">
              <w:rPr>
                <w:rFonts w:ascii="Calibri" w:hAnsi="Calibri" w:cstheme="minorHAnsi"/>
              </w:rPr>
              <w:t>88%</w:t>
            </w:r>
          </w:p>
        </w:tc>
        <w:tc>
          <w:tcPr>
            <w:tcW w:w="1330" w:type="dxa"/>
          </w:tcPr>
          <w:p w:rsidR="00A5309E" w:rsidRPr="006F7ED2" w:rsidRDefault="00A5309E" w:rsidP="00C87A2A">
            <w:pPr>
              <w:spacing w:after="40"/>
              <w:rPr>
                <w:rFonts w:ascii="Calibri" w:hAnsi="Calibri" w:cstheme="minorHAnsi"/>
              </w:rPr>
            </w:pPr>
            <w:r w:rsidRPr="006F7ED2">
              <w:rPr>
                <w:rFonts w:ascii="Calibri" w:hAnsi="Calibri" w:cstheme="minorHAnsi"/>
              </w:rPr>
              <w:t>96%</w:t>
            </w:r>
          </w:p>
        </w:tc>
        <w:tc>
          <w:tcPr>
            <w:tcW w:w="796" w:type="dxa"/>
          </w:tcPr>
          <w:p w:rsidR="00A5309E" w:rsidRPr="006F7ED2" w:rsidRDefault="00A5309E" w:rsidP="00C87A2A">
            <w:pPr>
              <w:spacing w:after="40"/>
              <w:rPr>
                <w:rFonts w:ascii="Calibri" w:hAnsi="Calibri" w:cstheme="minorHAnsi"/>
              </w:rPr>
            </w:pPr>
            <w:r>
              <w:rPr>
                <w:rFonts w:ascii="Calibri" w:hAnsi="Calibri" w:cstheme="minorHAnsi"/>
              </w:rPr>
              <w:t>92</w:t>
            </w:r>
            <w:r w:rsidRPr="006F7ED2">
              <w:rPr>
                <w:rFonts w:ascii="Calibri" w:hAnsi="Calibri" w:cstheme="minorHAnsi"/>
              </w:rPr>
              <w:t>%</w:t>
            </w:r>
          </w:p>
        </w:tc>
      </w:tr>
      <w:tr w:rsidR="00A5309E" w:rsidTr="00235D70">
        <w:tc>
          <w:tcPr>
            <w:tcW w:w="964" w:type="dxa"/>
          </w:tcPr>
          <w:p w:rsidR="00A5309E" w:rsidRPr="006F7ED2" w:rsidRDefault="00A5309E" w:rsidP="00C87A2A">
            <w:pPr>
              <w:spacing w:after="40"/>
              <w:rPr>
                <w:rFonts w:ascii="Calibri" w:hAnsi="Calibri" w:cstheme="minorHAnsi"/>
              </w:rPr>
            </w:pPr>
            <w:r w:rsidRPr="006F7ED2">
              <w:rPr>
                <w:rFonts w:ascii="Calibri" w:hAnsi="Calibri" w:cstheme="minorHAnsi"/>
              </w:rPr>
              <w:t>3</w:t>
            </w:r>
          </w:p>
        </w:tc>
        <w:tc>
          <w:tcPr>
            <w:tcW w:w="3999" w:type="dxa"/>
          </w:tcPr>
          <w:p w:rsidR="00A5309E" w:rsidRPr="006F7ED2" w:rsidRDefault="00A5309E" w:rsidP="00235D70">
            <w:pPr>
              <w:spacing w:after="40"/>
              <w:rPr>
                <w:rFonts w:ascii="Calibri" w:hAnsi="Calibri" w:cstheme="minorHAnsi"/>
              </w:rPr>
            </w:pPr>
            <w:r w:rsidRPr="006F7ED2">
              <w:rPr>
                <w:rFonts w:ascii="Calibri" w:hAnsi="Calibri" w:cstheme="minorHAnsi"/>
              </w:rPr>
              <w:t>Benefit of higher-level VET pedagogy qual</w:t>
            </w:r>
            <w:r w:rsidR="00235D70">
              <w:rPr>
                <w:rFonts w:ascii="Calibri" w:hAnsi="Calibri" w:cstheme="minorHAnsi"/>
              </w:rPr>
              <w:t xml:space="preserve">s </w:t>
            </w:r>
            <w:r w:rsidRPr="006F7ED2">
              <w:rPr>
                <w:rFonts w:ascii="Calibri" w:hAnsi="Calibri" w:cstheme="minorHAnsi"/>
              </w:rPr>
              <w:t xml:space="preserve">on confidence in addressing diversity </w:t>
            </w:r>
          </w:p>
        </w:tc>
        <w:tc>
          <w:tcPr>
            <w:tcW w:w="1553" w:type="dxa"/>
          </w:tcPr>
          <w:p w:rsidR="00A5309E" w:rsidRPr="006F7ED2" w:rsidRDefault="00A5309E" w:rsidP="00C87A2A">
            <w:pPr>
              <w:spacing w:after="40"/>
              <w:rPr>
                <w:rFonts w:ascii="Calibri" w:hAnsi="Calibri" w:cstheme="minorHAnsi"/>
              </w:rPr>
            </w:pPr>
            <w:r w:rsidRPr="006F7ED2">
              <w:rPr>
                <w:rFonts w:ascii="Calibri" w:hAnsi="Calibri" w:cstheme="minorHAnsi"/>
              </w:rPr>
              <w:t>88%</w:t>
            </w:r>
          </w:p>
        </w:tc>
        <w:tc>
          <w:tcPr>
            <w:tcW w:w="1330" w:type="dxa"/>
          </w:tcPr>
          <w:p w:rsidR="00A5309E" w:rsidRPr="006F7ED2" w:rsidRDefault="00A5309E" w:rsidP="00C87A2A">
            <w:pPr>
              <w:spacing w:after="40"/>
              <w:rPr>
                <w:rFonts w:ascii="Calibri" w:hAnsi="Calibri" w:cstheme="minorHAnsi"/>
              </w:rPr>
            </w:pPr>
            <w:r w:rsidRPr="006F7ED2">
              <w:rPr>
                <w:rFonts w:ascii="Calibri" w:hAnsi="Calibri" w:cstheme="minorHAnsi"/>
              </w:rPr>
              <w:t>76%</w:t>
            </w:r>
          </w:p>
        </w:tc>
        <w:tc>
          <w:tcPr>
            <w:tcW w:w="796" w:type="dxa"/>
          </w:tcPr>
          <w:p w:rsidR="00A5309E" w:rsidRPr="006F7ED2" w:rsidRDefault="00A5309E" w:rsidP="00C87A2A">
            <w:pPr>
              <w:spacing w:after="40"/>
              <w:rPr>
                <w:rFonts w:ascii="Calibri" w:hAnsi="Calibri" w:cstheme="minorHAnsi"/>
              </w:rPr>
            </w:pPr>
            <w:r w:rsidRPr="006F7ED2">
              <w:rPr>
                <w:rFonts w:ascii="Calibri" w:hAnsi="Calibri" w:cstheme="minorHAnsi"/>
              </w:rPr>
              <w:t>82%</w:t>
            </w:r>
          </w:p>
        </w:tc>
      </w:tr>
      <w:tr w:rsidR="00A5309E" w:rsidTr="00235D70">
        <w:tc>
          <w:tcPr>
            <w:tcW w:w="964" w:type="dxa"/>
            <w:shd w:val="clear" w:color="auto" w:fill="FFFFFF" w:themeFill="background1"/>
          </w:tcPr>
          <w:p w:rsidR="00A5309E" w:rsidRPr="006F7ED2" w:rsidRDefault="00A5309E" w:rsidP="00C87A2A">
            <w:pPr>
              <w:spacing w:after="40"/>
              <w:rPr>
                <w:rFonts w:ascii="Calibri" w:hAnsi="Calibri" w:cstheme="minorHAnsi"/>
              </w:rPr>
            </w:pPr>
            <w:r w:rsidRPr="006F7ED2">
              <w:rPr>
                <w:rFonts w:ascii="Calibri" w:hAnsi="Calibri" w:cstheme="minorHAnsi"/>
              </w:rPr>
              <w:t>4</w:t>
            </w:r>
          </w:p>
        </w:tc>
        <w:tc>
          <w:tcPr>
            <w:tcW w:w="3999" w:type="dxa"/>
            <w:shd w:val="clear" w:color="auto" w:fill="FFFFFF" w:themeFill="background1"/>
          </w:tcPr>
          <w:p w:rsidR="00A5309E" w:rsidRPr="006F7ED2" w:rsidRDefault="00A5309E" w:rsidP="00235D70">
            <w:pPr>
              <w:spacing w:after="40"/>
              <w:rPr>
                <w:rFonts w:ascii="Calibri" w:hAnsi="Calibri" w:cstheme="minorHAnsi"/>
              </w:rPr>
            </w:pPr>
            <w:r w:rsidRPr="006F7ED2">
              <w:rPr>
                <w:rFonts w:ascii="Calibri" w:hAnsi="Calibri" w:cstheme="minorHAnsi"/>
              </w:rPr>
              <w:t>Key beneficial effect of a degree</w:t>
            </w:r>
          </w:p>
        </w:tc>
        <w:tc>
          <w:tcPr>
            <w:tcW w:w="1553" w:type="dxa"/>
            <w:shd w:val="clear" w:color="auto" w:fill="FFFFFF" w:themeFill="background1"/>
          </w:tcPr>
          <w:p w:rsidR="00A5309E" w:rsidRPr="006F7ED2" w:rsidRDefault="00A5309E" w:rsidP="00C87A2A">
            <w:pPr>
              <w:spacing w:after="40"/>
              <w:rPr>
                <w:rFonts w:ascii="Calibri" w:hAnsi="Calibri" w:cstheme="minorHAnsi"/>
              </w:rPr>
            </w:pPr>
            <w:r w:rsidRPr="006F7ED2">
              <w:rPr>
                <w:rFonts w:ascii="Calibri" w:hAnsi="Calibri" w:cstheme="minorHAnsi"/>
              </w:rPr>
              <w:t>64%</w:t>
            </w:r>
          </w:p>
        </w:tc>
        <w:tc>
          <w:tcPr>
            <w:tcW w:w="1330" w:type="dxa"/>
            <w:shd w:val="clear" w:color="auto" w:fill="FFFFFF" w:themeFill="background1"/>
          </w:tcPr>
          <w:p w:rsidR="00A5309E" w:rsidRPr="006F7ED2" w:rsidRDefault="00A5309E" w:rsidP="00C87A2A">
            <w:pPr>
              <w:spacing w:after="40"/>
              <w:rPr>
                <w:rFonts w:ascii="Calibri" w:hAnsi="Calibri" w:cstheme="minorHAnsi"/>
              </w:rPr>
            </w:pPr>
            <w:r w:rsidRPr="006F7ED2">
              <w:rPr>
                <w:rFonts w:ascii="Calibri" w:hAnsi="Calibri" w:cstheme="minorHAnsi"/>
              </w:rPr>
              <w:t>54%</w:t>
            </w:r>
          </w:p>
        </w:tc>
        <w:tc>
          <w:tcPr>
            <w:tcW w:w="796" w:type="dxa"/>
            <w:shd w:val="clear" w:color="auto" w:fill="FFFFFF" w:themeFill="background1"/>
          </w:tcPr>
          <w:p w:rsidR="00A5309E" w:rsidRPr="006F7ED2" w:rsidRDefault="00A5309E" w:rsidP="00C87A2A">
            <w:pPr>
              <w:spacing w:after="40"/>
              <w:rPr>
                <w:rFonts w:ascii="Calibri" w:hAnsi="Calibri" w:cstheme="minorHAnsi"/>
              </w:rPr>
            </w:pPr>
            <w:r>
              <w:rPr>
                <w:rFonts w:ascii="Calibri" w:hAnsi="Calibri" w:cstheme="minorHAnsi"/>
              </w:rPr>
              <w:t>59</w:t>
            </w:r>
            <w:r w:rsidRPr="006F7ED2">
              <w:rPr>
                <w:rFonts w:ascii="Calibri" w:hAnsi="Calibri" w:cstheme="minorHAnsi"/>
              </w:rPr>
              <w:t>%</w:t>
            </w:r>
          </w:p>
        </w:tc>
      </w:tr>
    </w:tbl>
    <w:p w:rsidR="008354FB" w:rsidRDefault="008354FB" w:rsidP="00A5309E">
      <w:pPr>
        <w:pStyle w:val="ListParagraph"/>
        <w:spacing w:after="80"/>
        <w:ind w:left="0"/>
        <w:rPr>
          <w:rFonts w:cstheme="minorHAnsi"/>
          <w:i/>
          <w:sz w:val="20"/>
          <w:szCs w:val="20"/>
        </w:rPr>
      </w:pPr>
    </w:p>
    <w:p w:rsidR="00DF6DA5" w:rsidRDefault="00DF6DA5">
      <w:pPr>
        <w:rPr>
          <w:rFonts w:cstheme="minorHAnsi"/>
          <w:b/>
        </w:rPr>
      </w:pPr>
      <w:r>
        <w:rPr>
          <w:rFonts w:cstheme="minorHAnsi"/>
          <w:b/>
        </w:rPr>
        <w:br w:type="page"/>
      </w:r>
    </w:p>
    <w:p w:rsidR="00A5309E" w:rsidRDefault="00A5309E" w:rsidP="00A5309E">
      <w:pPr>
        <w:pStyle w:val="ListParagraph"/>
        <w:spacing w:after="80"/>
        <w:ind w:left="0"/>
        <w:rPr>
          <w:rFonts w:cstheme="minorHAnsi"/>
        </w:rPr>
      </w:pPr>
      <w:r w:rsidRPr="00CD5602">
        <w:rPr>
          <w:rFonts w:cstheme="minorHAnsi"/>
          <w:b/>
        </w:rPr>
        <w:lastRenderedPageBreak/>
        <w:t xml:space="preserve">Table </w:t>
      </w:r>
      <w:r w:rsidR="00C87A2A" w:rsidRPr="00CD5602">
        <w:rPr>
          <w:rFonts w:cstheme="minorHAnsi"/>
          <w:b/>
        </w:rPr>
        <w:t>5</w:t>
      </w:r>
      <w:r w:rsidRPr="00CD5602">
        <w:rPr>
          <w:rFonts w:cstheme="minorHAnsi"/>
          <w:b/>
        </w:rPr>
        <w:t xml:space="preserve"> - How</w:t>
      </w:r>
      <w:r w:rsidRPr="006F7ED2">
        <w:rPr>
          <w:rFonts w:cstheme="minorHAnsi"/>
          <w:b/>
        </w:rPr>
        <w:t xml:space="preserve"> well did the respondents think the VET sector would receive each of the Key Findings?</w:t>
      </w:r>
      <w:r w:rsidRPr="006F7ED2">
        <w:rPr>
          <w:rFonts w:cstheme="minorHAnsi"/>
        </w:rPr>
        <w:t xml:space="preserve"> </w:t>
      </w:r>
      <w:r w:rsidRPr="00BF2617">
        <w:rPr>
          <w:rFonts w:cstheme="minorHAnsi"/>
          <w:i/>
        </w:rPr>
        <w:t>(Five choices were provided, ranging from ‘</w:t>
      </w:r>
      <w:r>
        <w:rPr>
          <w:rFonts w:cstheme="minorHAnsi"/>
          <w:i/>
        </w:rPr>
        <w:t>Very favourably’</w:t>
      </w:r>
      <w:r w:rsidRPr="00BF2617">
        <w:rPr>
          <w:rFonts w:cstheme="minorHAnsi"/>
          <w:i/>
        </w:rPr>
        <w:t xml:space="preserve"> to ‘</w:t>
      </w:r>
      <w:r>
        <w:rPr>
          <w:rFonts w:cstheme="minorHAnsi"/>
          <w:i/>
        </w:rPr>
        <w:t>Not at all well’</w:t>
      </w:r>
      <w:r w:rsidRPr="00BF2617">
        <w:rPr>
          <w:rFonts w:cstheme="minorHAnsi"/>
          <w:i/>
        </w:rPr>
        <w:t>)</w:t>
      </w:r>
    </w:p>
    <w:tbl>
      <w:tblPr>
        <w:tblStyle w:val="TableGrid"/>
        <w:tblW w:w="8926" w:type="dxa"/>
        <w:tblLook w:val="04A0" w:firstRow="1" w:lastRow="0" w:firstColumn="1" w:lastColumn="0" w:noHBand="0" w:noVBand="1"/>
      </w:tblPr>
      <w:tblGrid>
        <w:gridCol w:w="1161"/>
        <w:gridCol w:w="3796"/>
        <w:gridCol w:w="1559"/>
        <w:gridCol w:w="1276"/>
        <w:gridCol w:w="1134"/>
      </w:tblGrid>
      <w:tr w:rsidR="00A5309E" w:rsidTr="00235D70">
        <w:tc>
          <w:tcPr>
            <w:tcW w:w="1161" w:type="dxa"/>
            <w:shd w:val="clear" w:color="auto" w:fill="FFFFFF" w:themeFill="background1"/>
          </w:tcPr>
          <w:p w:rsidR="00A5309E" w:rsidRPr="006F7ED2" w:rsidRDefault="00A5309E" w:rsidP="00C87A2A">
            <w:pPr>
              <w:spacing w:after="40"/>
              <w:rPr>
                <w:rFonts w:asciiTheme="minorHAnsi" w:hAnsiTheme="minorHAnsi" w:cstheme="minorHAnsi"/>
                <w:b/>
              </w:rPr>
            </w:pPr>
            <w:r w:rsidRPr="006F7ED2">
              <w:rPr>
                <w:rFonts w:asciiTheme="minorHAnsi" w:hAnsiTheme="minorHAnsi" w:cstheme="minorHAnsi"/>
                <w:b/>
              </w:rPr>
              <w:t xml:space="preserve">Key finding </w:t>
            </w:r>
          </w:p>
        </w:tc>
        <w:tc>
          <w:tcPr>
            <w:tcW w:w="3796" w:type="dxa"/>
            <w:shd w:val="clear" w:color="auto" w:fill="FFFFFF" w:themeFill="background1"/>
          </w:tcPr>
          <w:p w:rsidR="00A5309E" w:rsidRPr="006F7ED2" w:rsidRDefault="00A5309E" w:rsidP="00C87A2A">
            <w:pPr>
              <w:spacing w:after="40"/>
              <w:rPr>
                <w:rFonts w:asciiTheme="minorHAnsi" w:hAnsiTheme="minorHAnsi" w:cstheme="minorHAnsi"/>
                <w:b/>
              </w:rPr>
            </w:pPr>
            <w:r w:rsidRPr="006F7ED2">
              <w:rPr>
                <w:rFonts w:asciiTheme="minorHAnsi" w:hAnsiTheme="minorHAnsi" w:cstheme="minorHAnsi"/>
                <w:b/>
              </w:rPr>
              <w:t>Title (shortened)</w:t>
            </w:r>
          </w:p>
        </w:tc>
        <w:tc>
          <w:tcPr>
            <w:tcW w:w="3969" w:type="dxa"/>
            <w:gridSpan w:val="3"/>
            <w:shd w:val="clear" w:color="auto" w:fill="FFFFFF" w:themeFill="background1"/>
          </w:tcPr>
          <w:p w:rsidR="00A5309E" w:rsidRPr="006F7ED2" w:rsidRDefault="00A5309E" w:rsidP="00235D70">
            <w:pPr>
              <w:spacing w:after="40"/>
              <w:rPr>
                <w:rFonts w:asciiTheme="minorHAnsi" w:hAnsiTheme="minorHAnsi" w:cstheme="minorHAnsi"/>
                <w:b/>
              </w:rPr>
            </w:pPr>
            <w:r w:rsidRPr="006F7ED2">
              <w:rPr>
                <w:rFonts w:asciiTheme="minorHAnsi" w:hAnsiTheme="minorHAnsi" w:cstheme="minorHAnsi"/>
                <w:b/>
              </w:rPr>
              <w:t>% saying the VET sector would receive the finding very favourably or favourably</w:t>
            </w:r>
          </w:p>
        </w:tc>
      </w:tr>
      <w:tr w:rsidR="00A5309E" w:rsidTr="00235D70">
        <w:tc>
          <w:tcPr>
            <w:tcW w:w="1161" w:type="dxa"/>
            <w:shd w:val="clear" w:color="auto" w:fill="FFFFFF" w:themeFill="background1"/>
          </w:tcPr>
          <w:p w:rsidR="00A5309E" w:rsidRPr="006F7ED2" w:rsidRDefault="00A5309E" w:rsidP="00C87A2A">
            <w:pPr>
              <w:spacing w:after="40"/>
              <w:rPr>
                <w:rFonts w:asciiTheme="minorHAnsi" w:hAnsiTheme="minorHAnsi" w:cstheme="minorHAnsi"/>
              </w:rPr>
            </w:pPr>
          </w:p>
        </w:tc>
        <w:tc>
          <w:tcPr>
            <w:tcW w:w="3796" w:type="dxa"/>
            <w:shd w:val="clear" w:color="auto" w:fill="FFFFFF" w:themeFill="background1"/>
          </w:tcPr>
          <w:p w:rsidR="00A5309E" w:rsidRPr="006F7ED2" w:rsidRDefault="00A5309E" w:rsidP="00C87A2A">
            <w:pPr>
              <w:spacing w:after="40"/>
              <w:rPr>
                <w:rFonts w:asciiTheme="minorHAnsi" w:hAnsiTheme="minorHAnsi" w:cstheme="minorHAnsi"/>
                <w:b/>
              </w:rPr>
            </w:pPr>
          </w:p>
        </w:tc>
        <w:tc>
          <w:tcPr>
            <w:tcW w:w="1559" w:type="dxa"/>
            <w:shd w:val="clear" w:color="auto" w:fill="FFFFFF" w:themeFill="background1"/>
          </w:tcPr>
          <w:p w:rsidR="00A5309E" w:rsidRPr="006F7ED2" w:rsidRDefault="00A5309E" w:rsidP="00C87A2A">
            <w:pPr>
              <w:spacing w:after="40"/>
              <w:rPr>
                <w:rFonts w:asciiTheme="minorHAnsi" w:hAnsiTheme="minorHAnsi" w:cstheme="minorHAnsi"/>
              </w:rPr>
            </w:pPr>
            <w:r w:rsidRPr="006F7ED2">
              <w:rPr>
                <w:rFonts w:asciiTheme="minorHAnsi" w:hAnsiTheme="minorHAnsi" w:cstheme="minorHAnsi"/>
              </w:rPr>
              <w:t>Policy stream</w:t>
            </w:r>
          </w:p>
        </w:tc>
        <w:tc>
          <w:tcPr>
            <w:tcW w:w="1276" w:type="dxa"/>
            <w:shd w:val="clear" w:color="auto" w:fill="FFFFFF" w:themeFill="background1"/>
          </w:tcPr>
          <w:p w:rsidR="00A5309E" w:rsidRPr="006F7ED2" w:rsidRDefault="00A5309E" w:rsidP="00C87A2A">
            <w:pPr>
              <w:spacing w:after="40"/>
              <w:rPr>
                <w:rFonts w:asciiTheme="minorHAnsi" w:hAnsiTheme="minorHAnsi" w:cstheme="minorHAnsi"/>
              </w:rPr>
            </w:pPr>
            <w:r w:rsidRPr="006F7ED2">
              <w:rPr>
                <w:rFonts w:asciiTheme="minorHAnsi" w:hAnsiTheme="minorHAnsi" w:cstheme="minorHAnsi"/>
              </w:rPr>
              <w:t>RTO stream</w:t>
            </w:r>
          </w:p>
        </w:tc>
        <w:tc>
          <w:tcPr>
            <w:tcW w:w="1134" w:type="dxa"/>
            <w:shd w:val="clear" w:color="auto" w:fill="FFFFFF" w:themeFill="background1"/>
          </w:tcPr>
          <w:p w:rsidR="00A5309E" w:rsidRPr="006F7ED2" w:rsidRDefault="00A5309E" w:rsidP="00C87A2A">
            <w:pPr>
              <w:spacing w:after="40"/>
              <w:rPr>
                <w:rFonts w:asciiTheme="minorHAnsi" w:hAnsiTheme="minorHAnsi" w:cstheme="minorHAnsi"/>
              </w:rPr>
            </w:pPr>
            <w:r w:rsidRPr="006F7ED2">
              <w:rPr>
                <w:rFonts w:asciiTheme="minorHAnsi" w:hAnsiTheme="minorHAnsi" w:cstheme="minorHAnsi"/>
              </w:rPr>
              <w:t>Overall</w:t>
            </w:r>
          </w:p>
        </w:tc>
      </w:tr>
      <w:tr w:rsidR="00235D70" w:rsidTr="00235D70">
        <w:tc>
          <w:tcPr>
            <w:tcW w:w="1161" w:type="dxa"/>
            <w:shd w:val="clear" w:color="auto" w:fill="FFFFFF" w:themeFill="background1"/>
          </w:tcPr>
          <w:p w:rsidR="00235D70" w:rsidRPr="006F7ED2" w:rsidRDefault="00235D70" w:rsidP="00235D70">
            <w:pPr>
              <w:spacing w:after="40"/>
              <w:rPr>
                <w:rFonts w:asciiTheme="minorHAnsi" w:hAnsiTheme="minorHAnsi" w:cstheme="minorHAnsi"/>
              </w:rPr>
            </w:pPr>
            <w:r w:rsidRPr="006F7ED2">
              <w:rPr>
                <w:rFonts w:asciiTheme="minorHAnsi" w:hAnsiTheme="minorHAnsi" w:cstheme="minorHAnsi"/>
              </w:rPr>
              <w:t>1</w:t>
            </w:r>
          </w:p>
        </w:tc>
        <w:tc>
          <w:tcPr>
            <w:tcW w:w="3796" w:type="dxa"/>
            <w:shd w:val="clear" w:color="auto" w:fill="FFFFFF" w:themeFill="background1"/>
          </w:tcPr>
          <w:p w:rsidR="00235D70" w:rsidRPr="006F7ED2" w:rsidRDefault="00235D70" w:rsidP="00235D70">
            <w:pPr>
              <w:spacing w:after="40"/>
              <w:rPr>
                <w:rFonts w:ascii="Calibri" w:hAnsi="Calibri" w:cstheme="minorHAnsi"/>
              </w:rPr>
            </w:pPr>
            <w:r w:rsidRPr="006F7ED2">
              <w:rPr>
                <w:rFonts w:ascii="Calibri" w:hAnsi="Calibri" w:cstheme="minorHAnsi"/>
              </w:rPr>
              <w:t>Benefit from higher-level VET pedagogy qual</w:t>
            </w:r>
            <w:r>
              <w:rPr>
                <w:rFonts w:ascii="Calibri" w:hAnsi="Calibri" w:cstheme="minorHAnsi"/>
              </w:rPr>
              <w:t>s</w:t>
            </w:r>
          </w:p>
        </w:tc>
        <w:tc>
          <w:tcPr>
            <w:tcW w:w="1559" w:type="dxa"/>
            <w:shd w:val="clear" w:color="auto" w:fill="FFFFFF" w:themeFill="background1"/>
          </w:tcPr>
          <w:p w:rsidR="00235D70" w:rsidRPr="006F7ED2" w:rsidRDefault="00235D70" w:rsidP="00235D70">
            <w:pPr>
              <w:spacing w:after="40"/>
              <w:rPr>
                <w:rFonts w:asciiTheme="minorHAnsi" w:hAnsiTheme="minorHAnsi" w:cstheme="minorHAnsi"/>
              </w:rPr>
            </w:pPr>
            <w:r w:rsidRPr="006F7ED2">
              <w:rPr>
                <w:rFonts w:asciiTheme="minorHAnsi" w:hAnsiTheme="minorHAnsi" w:cstheme="minorHAnsi"/>
              </w:rPr>
              <w:t>54%</w:t>
            </w:r>
          </w:p>
        </w:tc>
        <w:tc>
          <w:tcPr>
            <w:tcW w:w="1276" w:type="dxa"/>
            <w:shd w:val="clear" w:color="auto" w:fill="FFFFFF" w:themeFill="background1"/>
          </w:tcPr>
          <w:p w:rsidR="00235D70" w:rsidRPr="006F7ED2" w:rsidRDefault="00235D70" w:rsidP="00235D70">
            <w:pPr>
              <w:spacing w:after="40"/>
              <w:rPr>
                <w:rFonts w:asciiTheme="minorHAnsi" w:hAnsiTheme="minorHAnsi" w:cstheme="minorHAnsi"/>
              </w:rPr>
            </w:pPr>
            <w:r w:rsidRPr="006F7ED2">
              <w:rPr>
                <w:rFonts w:asciiTheme="minorHAnsi" w:hAnsiTheme="minorHAnsi" w:cstheme="minorHAnsi"/>
              </w:rPr>
              <w:t>44%</w:t>
            </w:r>
          </w:p>
        </w:tc>
        <w:tc>
          <w:tcPr>
            <w:tcW w:w="1134" w:type="dxa"/>
            <w:shd w:val="clear" w:color="auto" w:fill="FFFFFF" w:themeFill="background1"/>
          </w:tcPr>
          <w:p w:rsidR="00235D70" w:rsidRPr="00610999" w:rsidRDefault="00235D70" w:rsidP="00235D70">
            <w:pPr>
              <w:spacing w:after="40"/>
              <w:rPr>
                <w:rFonts w:asciiTheme="minorHAnsi" w:hAnsiTheme="minorHAnsi" w:cstheme="minorHAnsi"/>
              </w:rPr>
            </w:pPr>
            <w:r w:rsidRPr="00610999">
              <w:rPr>
                <w:rFonts w:asciiTheme="minorHAnsi" w:hAnsiTheme="minorHAnsi" w:cstheme="minorHAnsi"/>
              </w:rPr>
              <w:t>49%</w:t>
            </w:r>
            <w:r>
              <w:rPr>
                <w:rFonts w:asciiTheme="minorHAnsi" w:hAnsiTheme="minorHAnsi" w:cstheme="minorHAnsi"/>
              </w:rPr>
              <w:t xml:space="preserve"> </w:t>
            </w:r>
          </w:p>
        </w:tc>
      </w:tr>
      <w:tr w:rsidR="00235D70" w:rsidTr="00235D70">
        <w:tc>
          <w:tcPr>
            <w:tcW w:w="1161" w:type="dxa"/>
            <w:shd w:val="clear" w:color="auto" w:fill="FFFFFF" w:themeFill="background1"/>
          </w:tcPr>
          <w:p w:rsidR="00235D70" w:rsidRPr="006F7ED2" w:rsidRDefault="00235D70" w:rsidP="00235D70">
            <w:pPr>
              <w:spacing w:after="40"/>
              <w:rPr>
                <w:rFonts w:asciiTheme="minorHAnsi" w:hAnsiTheme="minorHAnsi" w:cstheme="minorHAnsi"/>
              </w:rPr>
            </w:pPr>
            <w:r w:rsidRPr="006F7ED2">
              <w:rPr>
                <w:rFonts w:asciiTheme="minorHAnsi" w:hAnsiTheme="minorHAnsi" w:cstheme="minorHAnsi"/>
              </w:rPr>
              <w:t>2</w:t>
            </w:r>
          </w:p>
        </w:tc>
        <w:tc>
          <w:tcPr>
            <w:tcW w:w="3796" w:type="dxa"/>
            <w:shd w:val="clear" w:color="auto" w:fill="FFFFFF" w:themeFill="background1"/>
          </w:tcPr>
          <w:p w:rsidR="00235D70" w:rsidRPr="006F7ED2" w:rsidRDefault="00235D70" w:rsidP="00235D70">
            <w:pPr>
              <w:spacing w:after="40"/>
              <w:rPr>
                <w:rFonts w:ascii="Calibri" w:hAnsi="Calibri" w:cstheme="minorHAnsi"/>
              </w:rPr>
            </w:pPr>
            <w:r w:rsidRPr="006F7ED2">
              <w:rPr>
                <w:rFonts w:ascii="Calibri" w:hAnsi="Calibri" w:cstheme="minorHAnsi"/>
              </w:rPr>
              <w:t>Benefit from higher-level industry or other  qual</w:t>
            </w:r>
            <w:r>
              <w:rPr>
                <w:rFonts w:ascii="Calibri" w:hAnsi="Calibri" w:cstheme="minorHAnsi"/>
              </w:rPr>
              <w:t>s</w:t>
            </w:r>
          </w:p>
        </w:tc>
        <w:tc>
          <w:tcPr>
            <w:tcW w:w="1559" w:type="dxa"/>
            <w:shd w:val="clear" w:color="auto" w:fill="FFFFFF" w:themeFill="background1"/>
          </w:tcPr>
          <w:p w:rsidR="00235D70" w:rsidRPr="006F7ED2" w:rsidRDefault="00235D70" w:rsidP="00235D70">
            <w:pPr>
              <w:spacing w:after="40"/>
              <w:rPr>
                <w:rFonts w:asciiTheme="minorHAnsi" w:hAnsiTheme="minorHAnsi" w:cstheme="minorHAnsi"/>
              </w:rPr>
            </w:pPr>
            <w:r w:rsidRPr="006F7ED2">
              <w:rPr>
                <w:rFonts w:asciiTheme="minorHAnsi" w:hAnsiTheme="minorHAnsi" w:cstheme="minorHAnsi"/>
              </w:rPr>
              <w:t>80%</w:t>
            </w:r>
          </w:p>
        </w:tc>
        <w:tc>
          <w:tcPr>
            <w:tcW w:w="1276" w:type="dxa"/>
            <w:shd w:val="clear" w:color="auto" w:fill="FFFFFF" w:themeFill="background1"/>
          </w:tcPr>
          <w:p w:rsidR="00235D70" w:rsidRPr="006F7ED2" w:rsidRDefault="00235D70" w:rsidP="00235D70">
            <w:pPr>
              <w:spacing w:after="40"/>
              <w:rPr>
                <w:rFonts w:asciiTheme="minorHAnsi" w:hAnsiTheme="minorHAnsi" w:cstheme="minorHAnsi"/>
              </w:rPr>
            </w:pPr>
            <w:r w:rsidRPr="006F7ED2">
              <w:rPr>
                <w:rFonts w:asciiTheme="minorHAnsi" w:hAnsiTheme="minorHAnsi" w:cstheme="minorHAnsi"/>
              </w:rPr>
              <w:t>72%</w:t>
            </w:r>
          </w:p>
        </w:tc>
        <w:tc>
          <w:tcPr>
            <w:tcW w:w="1134" w:type="dxa"/>
            <w:shd w:val="clear" w:color="auto" w:fill="FFFFFF" w:themeFill="background1"/>
          </w:tcPr>
          <w:p w:rsidR="00235D70" w:rsidRPr="006F7ED2" w:rsidRDefault="00235D70" w:rsidP="00235D70">
            <w:pPr>
              <w:spacing w:after="40"/>
              <w:rPr>
                <w:rFonts w:asciiTheme="minorHAnsi" w:hAnsiTheme="minorHAnsi" w:cstheme="minorHAnsi"/>
              </w:rPr>
            </w:pPr>
            <w:r>
              <w:rPr>
                <w:rFonts w:asciiTheme="minorHAnsi" w:hAnsiTheme="minorHAnsi" w:cstheme="minorHAnsi"/>
              </w:rPr>
              <w:t>76</w:t>
            </w:r>
            <w:r w:rsidRPr="006F7ED2">
              <w:rPr>
                <w:rFonts w:asciiTheme="minorHAnsi" w:hAnsiTheme="minorHAnsi" w:cstheme="minorHAnsi"/>
              </w:rPr>
              <w:t>%</w:t>
            </w:r>
          </w:p>
        </w:tc>
      </w:tr>
      <w:tr w:rsidR="00235D70" w:rsidTr="00235D70">
        <w:tc>
          <w:tcPr>
            <w:tcW w:w="1161" w:type="dxa"/>
            <w:shd w:val="clear" w:color="auto" w:fill="FFFFFF" w:themeFill="background1"/>
          </w:tcPr>
          <w:p w:rsidR="00235D70" w:rsidRPr="006F7ED2" w:rsidRDefault="00235D70" w:rsidP="00235D70">
            <w:pPr>
              <w:spacing w:after="40"/>
              <w:rPr>
                <w:rFonts w:asciiTheme="minorHAnsi" w:hAnsiTheme="minorHAnsi" w:cstheme="minorHAnsi"/>
              </w:rPr>
            </w:pPr>
            <w:r w:rsidRPr="006F7ED2">
              <w:rPr>
                <w:rFonts w:asciiTheme="minorHAnsi" w:hAnsiTheme="minorHAnsi" w:cstheme="minorHAnsi"/>
              </w:rPr>
              <w:t>3</w:t>
            </w:r>
          </w:p>
        </w:tc>
        <w:tc>
          <w:tcPr>
            <w:tcW w:w="3796" w:type="dxa"/>
            <w:shd w:val="clear" w:color="auto" w:fill="FFFFFF" w:themeFill="background1"/>
          </w:tcPr>
          <w:p w:rsidR="00235D70" w:rsidRPr="006F7ED2" w:rsidRDefault="00235D70" w:rsidP="00235D70">
            <w:pPr>
              <w:spacing w:after="40"/>
              <w:rPr>
                <w:rFonts w:ascii="Calibri" w:hAnsi="Calibri" w:cstheme="minorHAnsi"/>
              </w:rPr>
            </w:pPr>
            <w:r w:rsidRPr="006F7ED2">
              <w:rPr>
                <w:rFonts w:ascii="Calibri" w:hAnsi="Calibri" w:cstheme="minorHAnsi"/>
              </w:rPr>
              <w:t>Benefit of higher-level VET pedagogy qual</w:t>
            </w:r>
            <w:r>
              <w:rPr>
                <w:rFonts w:ascii="Calibri" w:hAnsi="Calibri" w:cstheme="minorHAnsi"/>
              </w:rPr>
              <w:t xml:space="preserve">s </w:t>
            </w:r>
            <w:r w:rsidRPr="006F7ED2">
              <w:rPr>
                <w:rFonts w:ascii="Calibri" w:hAnsi="Calibri" w:cstheme="minorHAnsi"/>
              </w:rPr>
              <w:t xml:space="preserve">on confidence in addressing diversity </w:t>
            </w:r>
          </w:p>
        </w:tc>
        <w:tc>
          <w:tcPr>
            <w:tcW w:w="1559" w:type="dxa"/>
            <w:shd w:val="clear" w:color="auto" w:fill="FFFFFF" w:themeFill="background1"/>
          </w:tcPr>
          <w:p w:rsidR="00235D70" w:rsidRPr="006F7ED2" w:rsidRDefault="00235D70" w:rsidP="00235D70">
            <w:pPr>
              <w:spacing w:after="40"/>
              <w:rPr>
                <w:rFonts w:asciiTheme="minorHAnsi" w:hAnsiTheme="minorHAnsi" w:cstheme="minorHAnsi"/>
              </w:rPr>
            </w:pPr>
            <w:r w:rsidRPr="006F7ED2">
              <w:rPr>
                <w:rFonts w:asciiTheme="minorHAnsi" w:hAnsiTheme="minorHAnsi" w:cstheme="minorHAnsi"/>
              </w:rPr>
              <w:t>76%</w:t>
            </w:r>
          </w:p>
        </w:tc>
        <w:tc>
          <w:tcPr>
            <w:tcW w:w="1276" w:type="dxa"/>
            <w:shd w:val="clear" w:color="auto" w:fill="FFFFFF" w:themeFill="background1"/>
          </w:tcPr>
          <w:p w:rsidR="00235D70" w:rsidRPr="006F7ED2" w:rsidRDefault="00235D70" w:rsidP="00235D70">
            <w:pPr>
              <w:spacing w:after="40"/>
              <w:rPr>
                <w:rFonts w:asciiTheme="minorHAnsi" w:hAnsiTheme="minorHAnsi" w:cstheme="minorHAnsi"/>
              </w:rPr>
            </w:pPr>
            <w:r w:rsidRPr="006F7ED2">
              <w:rPr>
                <w:rFonts w:asciiTheme="minorHAnsi" w:hAnsiTheme="minorHAnsi" w:cstheme="minorHAnsi"/>
              </w:rPr>
              <w:t>72%</w:t>
            </w:r>
          </w:p>
        </w:tc>
        <w:tc>
          <w:tcPr>
            <w:tcW w:w="1134" w:type="dxa"/>
            <w:shd w:val="clear" w:color="auto" w:fill="FFFFFF" w:themeFill="background1"/>
          </w:tcPr>
          <w:p w:rsidR="00235D70" w:rsidRPr="006F7ED2" w:rsidRDefault="00235D70" w:rsidP="00235D70">
            <w:pPr>
              <w:spacing w:after="40"/>
              <w:rPr>
                <w:rFonts w:asciiTheme="minorHAnsi" w:hAnsiTheme="minorHAnsi" w:cstheme="minorHAnsi"/>
              </w:rPr>
            </w:pPr>
            <w:r>
              <w:rPr>
                <w:rFonts w:asciiTheme="minorHAnsi" w:hAnsiTheme="minorHAnsi" w:cstheme="minorHAnsi"/>
              </w:rPr>
              <w:t>74</w:t>
            </w:r>
            <w:r w:rsidRPr="006F7ED2">
              <w:rPr>
                <w:rFonts w:asciiTheme="minorHAnsi" w:hAnsiTheme="minorHAnsi" w:cstheme="minorHAnsi"/>
              </w:rPr>
              <w:t>%</w:t>
            </w:r>
          </w:p>
        </w:tc>
      </w:tr>
      <w:tr w:rsidR="00235D70" w:rsidTr="00235D70">
        <w:tc>
          <w:tcPr>
            <w:tcW w:w="1161" w:type="dxa"/>
            <w:shd w:val="clear" w:color="auto" w:fill="FFFFFF" w:themeFill="background1"/>
          </w:tcPr>
          <w:p w:rsidR="00235D70" w:rsidRPr="006F7ED2" w:rsidRDefault="00235D70" w:rsidP="00235D70">
            <w:pPr>
              <w:spacing w:after="40"/>
              <w:rPr>
                <w:rFonts w:asciiTheme="minorHAnsi" w:hAnsiTheme="minorHAnsi" w:cstheme="minorHAnsi"/>
              </w:rPr>
            </w:pPr>
            <w:r w:rsidRPr="006F7ED2">
              <w:rPr>
                <w:rFonts w:asciiTheme="minorHAnsi" w:hAnsiTheme="minorHAnsi" w:cstheme="minorHAnsi"/>
              </w:rPr>
              <w:t>4</w:t>
            </w:r>
          </w:p>
        </w:tc>
        <w:tc>
          <w:tcPr>
            <w:tcW w:w="3796" w:type="dxa"/>
            <w:shd w:val="clear" w:color="auto" w:fill="FFFFFF" w:themeFill="background1"/>
          </w:tcPr>
          <w:p w:rsidR="00235D70" w:rsidRPr="006F7ED2" w:rsidRDefault="00235D70" w:rsidP="00235D70">
            <w:pPr>
              <w:spacing w:after="40"/>
              <w:rPr>
                <w:rFonts w:ascii="Calibri" w:hAnsi="Calibri" w:cstheme="minorHAnsi"/>
              </w:rPr>
            </w:pPr>
            <w:r w:rsidRPr="006F7ED2">
              <w:rPr>
                <w:rFonts w:ascii="Calibri" w:hAnsi="Calibri" w:cstheme="minorHAnsi"/>
              </w:rPr>
              <w:t>Key beneficial effect of a degree</w:t>
            </w:r>
          </w:p>
        </w:tc>
        <w:tc>
          <w:tcPr>
            <w:tcW w:w="1559" w:type="dxa"/>
            <w:shd w:val="clear" w:color="auto" w:fill="FFFFFF" w:themeFill="background1"/>
          </w:tcPr>
          <w:p w:rsidR="00235D70" w:rsidRPr="006F7ED2" w:rsidRDefault="00235D70" w:rsidP="00235D70">
            <w:pPr>
              <w:spacing w:after="40"/>
              <w:rPr>
                <w:rFonts w:asciiTheme="minorHAnsi" w:hAnsiTheme="minorHAnsi" w:cstheme="minorHAnsi"/>
                <w:highlight w:val="red"/>
              </w:rPr>
            </w:pPr>
            <w:r w:rsidRPr="006F7ED2">
              <w:rPr>
                <w:rFonts w:asciiTheme="minorHAnsi" w:hAnsiTheme="minorHAnsi" w:cstheme="minorHAnsi"/>
              </w:rPr>
              <w:t>16%</w:t>
            </w:r>
          </w:p>
        </w:tc>
        <w:tc>
          <w:tcPr>
            <w:tcW w:w="1276" w:type="dxa"/>
            <w:shd w:val="clear" w:color="auto" w:fill="FFFFFF" w:themeFill="background1"/>
          </w:tcPr>
          <w:p w:rsidR="00235D70" w:rsidRPr="006F7ED2" w:rsidRDefault="00235D70" w:rsidP="00235D70">
            <w:pPr>
              <w:spacing w:after="40"/>
              <w:rPr>
                <w:rFonts w:asciiTheme="minorHAnsi" w:hAnsiTheme="minorHAnsi" w:cstheme="minorHAnsi"/>
                <w:highlight w:val="red"/>
              </w:rPr>
            </w:pPr>
            <w:r w:rsidRPr="006F7ED2">
              <w:rPr>
                <w:rFonts w:asciiTheme="minorHAnsi" w:hAnsiTheme="minorHAnsi" w:cstheme="minorHAnsi"/>
              </w:rPr>
              <w:t>21%</w:t>
            </w:r>
          </w:p>
        </w:tc>
        <w:tc>
          <w:tcPr>
            <w:tcW w:w="1134" w:type="dxa"/>
            <w:shd w:val="clear" w:color="auto" w:fill="FFFFFF" w:themeFill="background1"/>
          </w:tcPr>
          <w:p w:rsidR="00235D70" w:rsidRPr="006F7ED2" w:rsidRDefault="00235D70" w:rsidP="00235D70">
            <w:pPr>
              <w:spacing w:after="40"/>
              <w:rPr>
                <w:rFonts w:asciiTheme="minorHAnsi" w:hAnsiTheme="minorHAnsi" w:cstheme="minorHAnsi"/>
              </w:rPr>
            </w:pPr>
            <w:r>
              <w:rPr>
                <w:rFonts w:asciiTheme="minorHAnsi" w:hAnsiTheme="minorHAnsi" w:cstheme="minorHAnsi"/>
              </w:rPr>
              <w:t>18</w:t>
            </w:r>
            <w:r w:rsidRPr="006F7ED2">
              <w:rPr>
                <w:rFonts w:asciiTheme="minorHAnsi" w:hAnsiTheme="minorHAnsi" w:cstheme="minorHAnsi"/>
              </w:rPr>
              <w:t>%</w:t>
            </w:r>
          </w:p>
        </w:tc>
      </w:tr>
    </w:tbl>
    <w:p w:rsidR="00A5309E" w:rsidRDefault="00235D70" w:rsidP="00235D70">
      <w:pPr>
        <w:pStyle w:val="ListParagraph"/>
        <w:spacing w:before="120"/>
        <w:ind w:left="0"/>
        <w:contextualSpacing w:val="0"/>
        <w:rPr>
          <w:rFonts w:cstheme="minorHAnsi"/>
        </w:rPr>
      </w:pPr>
      <w:r>
        <w:rPr>
          <w:rFonts w:cstheme="minorHAnsi"/>
        </w:rPr>
        <w:t>The</w:t>
      </w:r>
      <w:r w:rsidR="00A5309E">
        <w:rPr>
          <w:rFonts w:cstheme="minorHAnsi"/>
        </w:rPr>
        <w:t xml:space="preserve"> Delphi experts</w:t>
      </w:r>
      <w:r>
        <w:rPr>
          <w:rFonts w:cstheme="minorHAnsi"/>
        </w:rPr>
        <w:t xml:space="preserve"> </w:t>
      </w:r>
      <w:r w:rsidRPr="00235D70">
        <w:rPr>
          <w:rFonts w:cstheme="minorHAnsi"/>
          <w:color w:val="000000" w:themeColor="text1"/>
        </w:rPr>
        <w:t>agreed</w:t>
      </w:r>
      <w:r w:rsidR="00A5309E" w:rsidRPr="00235D70">
        <w:rPr>
          <w:rFonts w:cstheme="minorHAnsi"/>
          <w:b/>
          <w:color w:val="000000" w:themeColor="text1"/>
        </w:rPr>
        <w:t xml:space="preserve"> </w:t>
      </w:r>
      <w:r w:rsidR="00A5309E" w:rsidRPr="00CD5602">
        <w:rPr>
          <w:rFonts w:cstheme="minorHAnsi"/>
          <w:b/>
        </w:rPr>
        <w:t xml:space="preserve">(Table </w:t>
      </w:r>
      <w:r w:rsidR="008354FB" w:rsidRPr="00CD5602">
        <w:rPr>
          <w:rFonts w:cstheme="minorHAnsi"/>
          <w:b/>
        </w:rPr>
        <w:t>4</w:t>
      </w:r>
      <w:r w:rsidR="00A5309E" w:rsidRPr="00CD5602">
        <w:rPr>
          <w:rFonts w:cstheme="minorHAnsi"/>
          <w:b/>
        </w:rPr>
        <w:t>)</w:t>
      </w:r>
      <w:r w:rsidR="00A5309E">
        <w:rPr>
          <w:rFonts w:cstheme="minorHAnsi"/>
          <w:b/>
        </w:rPr>
        <w:t xml:space="preserve"> </w:t>
      </w:r>
      <w:r w:rsidR="00A5309E" w:rsidRPr="00E97558">
        <w:rPr>
          <w:rFonts w:cstheme="minorHAnsi"/>
          <w:b/>
        </w:rPr>
        <w:t xml:space="preserve">that the findings were to be expected, </w:t>
      </w:r>
      <w:r w:rsidR="00A5309E" w:rsidRPr="00D74E98">
        <w:rPr>
          <w:rFonts w:cstheme="minorHAnsi"/>
        </w:rPr>
        <w:t xml:space="preserve">with </w:t>
      </w:r>
      <w:r w:rsidR="00A5309E">
        <w:rPr>
          <w:rFonts w:cstheme="minorHAnsi"/>
        </w:rPr>
        <w:t xml:space="preserve">most agreement relating to the benefit of high-level industry qualifications. Key Finding 4 - that it was a degree that made a key difference – was reportedly less well aligned to respondents’ experience, but still with well over 50% agreement. Policy respondents showed more agreement than RTO respondents. </w:t>
      </w:r>
    </w:p>
    <w:p w:rsidR="00235D70" w:rsidRDefault="00A5309E" w:rsidP="00235D70">
      <w:pPr>
        <w:pStyle w:val="ListParagraph"/>
        <w:spacing w:after="40"/>
        <w:ind w:left="0"/>
        <w:rPr>
          <w:rFonts w:cstheme="minorHAnsi"/>
          <w:i/>
        </w:rPr>
      </w:pPr>
      <w:r w:rsidRPr="00610999">
        <w:rPr>
          <w:rFonts w:cstheme="minorHAnsi"/>
        </w:rPr>
        <w:t xml:space="preserve">The respondents also thought that </w:t>
      </w:r>
      <w:r w:rsidRPr="00610999">
        <w:rPr>
          <w:rFonts w:cstheme="minorHAnsi"/>
          <w:b/>
        </w:rPr>
        <w:t xml:space="preserve">the VET sector would be </w:t>
      </w:r>
      <w:r w:rsidRPr="00CD5602">
        <w:rPr>
          <w:rFonts w:cstheme="minorHAnsi"/>
          <w:b/>
        </w:rPr>
        <w:t xml:space="preserve">likely to react favourably (Table </w:t>
      </w:r>
      <w:r w:rsidR="008354FB" w:rsidRPr="00CD5602">
        <w:rPr>
          <w:rFonts w:cstheme="minorHAnsi"/>
          <w:b/>
        </w:rPr>
        <w:t>5</w:t>
      </w:r>
      <w:r w:rsidRPr="00CD5602">
        <w:rPr>
          <w:rFonts w:cstheme="minorHAnsi"/>
          <w:b/>
        </w:rPr>
        <w:t>) to</w:t>
      </w:r>
      <w:r w:rsidRPr="00610999">
        <w:rPr>
          <w:rFonts w:cstheme="minorHAnsi"/>
          <w:b/>
        </w:rPr>
        <w:t xml:space="preserve"> the first three Key Findings, </w:t>
      </w:r>
      <w:r w:rsidRPr="00610999">
        <w:rPr>
          <w:rFonts w:cstheme="minorHAnsi"/>
        </w:rPr>
        <w:t>again with higher expected ‘approval’ ratings for higher-level industry qualifications than higher-level VET pedagogy qualifications.</w:t>
      </w:r>
      <w:r>
        <w:rPr>
          <w:rFonts w:cstheme="minorHAnsi"/>
        </w:rPr>
        <w:t xml:space="preserve"> Most strikingly, </w:t>
      </w:r>
      <w:r w:rsidRPr="00AF7906">
        <w:rPr>
          <w:rFonts w:cstheme="minorHAnsi"/>
          <w:b/>
        </w:rPr>
        <w:t>we were told very clearly that the VET sector would not react favourably to the findings about the particular importance of degree level qualifications</w:t>
      </w:r>
      <w:r w:rsidR="00235D70">
        <w:rPr>
          <w:rFonts w:cstheme="minorHAnsi"/>
          <w:b/>
        </w:rPr>
        <w:t xml:space="preserve"> (not divided by industry or pedagogy)</w:t>
      </w:r>
      <w:r w:rsidRPr="00AF7906">
        <w:rPr>
          <w:rFonts w:cstheme="minorHAnsi"/>
          <w:b/>
        </w:rPr>
        <w:t xml:space="preserve">. </w:t>
      </w:r>
      <w:r w:rsidRPr="00A203E4">
        <w:rPr>
          <w:rFonts w:cstheme="minorHAnsi"/>
        </w:rPr>
        <w:t>However, around</w:t>
      </w:r>
      <w:r>
        <w:rPr>
          <w:rFonts w:cstheme="minorHAnsi"/>
        </w:rPr>
        <w:t xml:space="preserve"> a third of the experts in each stream recorded ‘neutral’ for this question, meaning that not quite one half thought that the finding would be received not very favourably or not at all well.</w:t>
      </w:r>
      <w:r w:rsidR="00235D70">
        <w:rPr>
          <w:rFonts w:cstheme="minorHAnsi"/>
        </w:rPr>
        <w:t xml:space="preserve"> Figure 1 below shows clearly the differences between the way in which the participants (overall) received the findings and the way in which they thought the VET sector would receive the findings. </w:t>
      </w:r>
    </w:p>
    <w:p w:rsidR="00A5309E" w:rsidRDefault="00A5309E" w:rsidP="00A5309E">
      <w:pPr>
        <w:pStyle w:val="ListParagraph"/>
        <w:spacing w:after="140"/>
        <w:ind w:left="0"/>
        <w:contextualSpacing w:val="0"/>
        <w:rPr>
          <w:rFonts w:cstheme="minorHAnsi"/>
        </w:rPr>
      </w:pPr>
    </w:p>
    <w:p w:rsidR="00A5309E" w:rsidRPr="00953269" w:rsidRDefault="00A5309E" w:rsidP="00A5309E">
      <w:pPr>
        <w:pStyle w:val="ListParagraph"/>
        <w:spacing w:after="40"/>
        <w:ind w:left="0"/>
        <w:rPr>
          <w:rFonts w:cstheme="minorHAnsi"/>
        </w:rPr>
      </w:pPr>
      <w:r>
        <w:rPr>
          <w:noProof/>
          <w:lang w:eastAsia="en-AU"/>
        </w:rPr>
        <w:drawing>
          <wp:inline distT="0" distB="0" distL="0" distR="0" wp14:anchorId="59BE45C4" wp14:editId="73874731">
            <wp:extent cx="5629275" cy="32099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309E" w:rsidRDefault="00A5309E" w:rsidP="007173AB">
      <w:pPr>
        <w:pStyle w:val="Title"/>
        <w:spacing w:before="80" w:after="120"/>
        <w:contextualSpacing w:val="0"/>
        <w:jc w:val="center"/>
        <w:rPr>
          <w:rFonts w:asciiTheme="minorHAnsi" w:hAnsiTheme="minorHAnsi"/>
          <w:b/>
          <w:sz w:val="22"/>
          <w:szCs w:val="22"/>
        </w:rPr>
      </w:pPr>
      <w:r w:rsidRPr="00953269">
        <w:rPr>
          <w:rFonts w:asciiTheme="minorHAnsi" w:hAnsiTheme="minorHAnsi" w:cstheme="minorHAnsi"/>
          <w:b/>
          <w:sz w:val="22"/>
          <w:szCs w:val="22"/>
        </w:rPr>
        <w:t xml:space="preserve">Figure 1: </w:t>
      </w:r>
      <w:r w:rsidRPr="00953269">
        <w:rPr>
          <w:rFonts w:asciiTheme="minorHAnsi" w:hAnsiTheme="minorHAnsi"/>
          <w:b/>
          <w:sz w:val="22"/>
          <w:szCs w:val="22"/>
        </w:rPr>
        <w:t>Overall participants</w:t>
      </w:r>
      <w:r>
        <w:rPr>
          <w:rFonts w:asciiTheme="minorHAnsi" w:hAnsiTheme="minorHAnsi"/>
          <w:b/>
          <w:sz w:val="22"/>
          <w:szCs w:val="22"/>
        </w:rPr>
        <w:t xml:space="preserve"> in Delphi 1: for each Key Finding, </w:t>
      </w:r>
      <w:r w:rsidRPr="00953269">
        <w:rPr>
          <w:rFonts w:asciiTheme="minorHAnsi" w:hAnsiTheme="minorHAnsi"/>
          <w:b/>
          <w:sz w:val="22"/>
          <w:szCs w:val="22"/>
        </w:rPr>
        <w:t>would they have expected it?</w:t>
      </w:r>
      <w:r>
        <w:rPr>
          <w:rFonts w:asciiTheme="minorHAnsi" w:hAnsiTheme="minorHAnsi"/>
          <w:b/>
          <w:sz w:val="22"/>
          <w:szCs w:val="22"/>
        </w:rPr>
        <w:t>,</w:t>
      </w:r>
      <w:r w:rsidRPr="00953269">
        <w:rPr>
          <w:rFonts w:asciiTheme="minorHAnsi" w:hAnsiTheme="minorHAnsi"/>
          <w:b/>
          <w:sz w:val="22"/>
          <w:szCs w:val="22"/>
        </w:rPr>
        <w:t xml:space="preserve"> and</w:t>
      </w:r>
      <w:r>
        <w:rPr>
          <w:rFonts w:asciiTheme="minorHAnsi" w:hAnsiTheme="minorHAnsi"/>
          <w:b/>
          <w:sz w:val="22"/>
          <w:szCs w:val="22"/>
        </w:rPr>
        <w:t xml:space="preserve">, in their view, </w:t>
      </w:r>
      <w:r w:rsidRPr="00953269">
        <w:rPr>
          <w:rFonts w:asciiTheme="minorHAnsi" w:hAnsiTheme="minorHAnsi"/>
          <w:b/>
          <w:sz w:val="22"/>
          <w:szCs w:val="22"/>
        </w:rPr>
        <w:t xml:space="preserve"> how well would the VET sector respond</w:t>
      </w:r>
      <w:r>
        <w:rPr>
          <w:rFonts w:asciiTheme="minorHAnsi" w:hAnsiTheme="minorHAnsi"/>
          <w:b/>
          <w:sz w:val="22"/>
          <w:szCs w:val="22"/>
        </w:rPr>
        <w:t>? (</w:t>
      </w:r>
      <w:r w:rsidRPr="003C77EE">
        <w:rPr>
          <w:rFonts w:asciiTheme="minorHAnsi" w:hAnsiTheme="minorHAnsi"/>
          <w:b/>
          <w:i/>
          <w:sz w:val="22"/>
          <w:szCs w:val="22"/>
        </w:rPr>
        <w:t>Proportion strongly agreeing/agreeing shown</w:t>
      </w:r>
      <w:r>
        <w:rPr>
          <w:rFonts w:asciiTheme="minorHAnsi" w:hAnsiTheme="minorHAnsi"/>
          <w:b/>
          <w:sz w:val="22"/>
          <w:szCs w:val="22"/>
        </w:rPr>
        <w:t>)</w:t>
      </w:r>
    </w:p>
    <w:p w:rsidR="00DF6DA5" w:rsidRDefault="00DF6DA5">
      <w:pPr>
        <w:rPr>
          <w:rFonts w:cstheme="minorHAnsi"/>
          <w:b/>
          <w:sz w:val="26"/>
          <w:szCs w:val="26"/>
        </w:rPr>
      </w:pPr>
      <w:r>
        <w:rPr>
          <w:rFonts w:cstheme="minorHAnsi"/>
          <w:b/>
          <w:sz w:val="26"/>
          <w:szCs w:val="26"/>
        </w:rPr>
        <w:br w:type="page"/>
      </w:r>
    </w:p>
    <w:p w:rsidR="00C37006" w:rsidRDefault="00C37006" w:rsidP="00CD5602">
      <w:pPr>
        <w:rPr>
          <w:rFonts w:cstheme="minorHAnsi"/>
          <w:b/>
          <w:sz w:val="26"/>
          <w:szCs w:val="26"/>
        </w:rPr>
      </w:pPr>
      <w:r w:rsidRPr="00C27F41">
        <w:rPr>
          <w:rFonts w:cstheme="minorHAnsi"/>
          <w:b/>
          <w:sz w:val="26"/>
          <w:szCs w:val="26"/>
        </w:rPr>
        <w:lastRenderedPageBreak/>
        <w:t>More detailed findings from the Policy stream</w:t>
      </w:r>
    </w:p>
    <w:p w:rsidR="00C37006" w:rsidRDefault="00235D70" w:rsidP="00235D70">
      <w:pPr>
        <w:spacing w:after="80"/>
        <w:rPr>
          <w:rFonts w:cstheme="minorHAnsi"/>
        </w:rPr>
      </w:pPr>
      <w:r>
        <w:rPr>
          <w:rFonts w:cstheme="minorHAnsi"/>
        </w:rPr>
        <w:t>In the next two sub-sections we provide more insi</w:t>
      </w:r>
      <w:r w:rsidR="00CD5602" w:rsidRPr="00CD5602">
        <w:rPr>
          <w:rFonts w:cstheme="minorHAnsi"/>
        </w:rPr>
        <w:t xml:space="preserve">ght into </w:t>
      </w:r>
      <w:r w:rsidRPr="00CD5602">
        <w:rPr>
          <w:rFonts w:cstheme="minorHAnsi"/>
        </w:rPr>
        <w:t>re</w:t>
      </w:r>
      <w:r>
        <w:rPr>
          <w:rFonts w:cstheme="minorHAnsi"/>
        </w:rPr>
        <w:t>s</w:t>
      </w:r>
      <w:r w:rsidRPr="00CD5602">
        <w:rPr>
          <w:rFonts w:cstheme="minorHAnsi"/>
        </w:rPr>
        <w:t>ponses</w:t>
      </w:r>
      <w:r w:rsidR="00CD5602" w:rsidRPr="00CD5602">
        <w:rPr>
          <w:rFonts w:cstheme="minorHAnsi"/>
        </w:rPr>
        <w:t xml:space="preserve"> from each Stream. This sub-</w:t>
      </w:r>
      <w:r w:rsidRPr="00CD5602">
        <w:rPr>
          <w:rFonts w:cstheme="minorHAnsi"/>
        </w:rPr>
        <w:t>section</w:t>
      </w:r>
      <w:r w:rsidR="00CD5602" w:rsidRPr="00CD5602">
        <w:rPr>
          <w:rFonts w:cstheme="minorHAnsi"/>
        </w:rPr>
        <w:t xml:space="preserve"> describe</w:t>
      </w:r>
      <w:r w:rsidR="007173AB">
        <w:rPr>
          <w:rFonts w:cstheme="minorHAnsi"/>
        </w:rPr>
        <w:t>s</w:t>
      </w:r>
      <w:r w:rsidR="00CD5602" w:rsidRPr="00CD5602">
        <w:rPr>
          <w:rFonts w:cstheme="minorHAnsi"/>
        </w:rPr>
        <w:t xml:space="preserve"> the </w:t>
      </w:r>
      <w:r w:rsidRPr="00CD5602">
        <w:rPr>
          <w:rFonts w:cstheme="minorHAnsi"/>
        </w:rPr>
        <w:t>Policy</w:t>
      </w:r>
      <w:r w:rsidR="00CD5602" w:rsidRPr="00CD5602">
        <w:rPr>
          <w:rFonts w:cstheme="minorHAnsi"/>
        </w:rPr>
        <w:t xml:space="preserve"> stream </w:t>
      </w:r>
      <w:r w:rsidR="007173AB">
        <w:rPr>
          <w:rFonts w:cstheme="minorHAnsi"/>
        </w:rPr>
        <w:t xml:space="preserve">responses. </w:t>
      </w:r>
      <w:r w:rsidR="00CD5602">
        <w:rPr>
          <w:rFonts w:cstheme="minorHAnsi"/>
        </w:rPr>
        <w:t xml:space="preserve">Analysis was </w:t>
      </w:r>
      <w:r w:rsidR="009B2649">
        <w:rPr>
          <w:rFonts w:cstheme="minorHAnsi"/>
        </w:rPr>
        <w:t xml:space="preserve">also </w:t>
      </w:r>
      <w:r w:rsidR="00CD5602">
        <w:rPr>
          <w:rFonts w:cstheme="minorHAnsi"/>
        </w:rPr>
        <w:t xml:space="preserve">undertaken by type of respondent within </w:t>
      </w:r>
      <w:r w:rsidR="009B2649">
        <w:rPr>
          <w:rFonts w:cstheme="minorHAnsi"/>
        </w:rPr>
        <w:t xml:space="preserve">each </w:t>
      </w:r>
      <w:r w:rsidR="00CD5602">
        <w:rPr>
          <w:rFonts w:cstheme="minorHAnsi"/>
        </w:rPr>
        <w:t xml:space="preserve">stream. </w:t>
      </w:r>
      <w:r w:rsidR="00861BA6">
        <w:rPr>
          <w:rFonts w:cstheme="minorHAnsi"/>
        </w:rPr>
        <w:t xml:space="preserve"> </w:t>
      </w:r>
      <w:r w:rsidR="009B2649">
        <w:rPr>
          <w:rFonts w:cstheme="minorHAnsi"/>
        </w:rPr>
        <w:t>There was</w:t>
      </w:r>
      <w:r w:rsidR="00C37006" w:rsidRPr="00EA38F9">
        <w:rPr>
          <w:rFonts w:cstheme="minorHAnsi"/>
        </w:rPr>
        <w:t xml:space="preserve"> strong support from Policy respondents for the project’s significance and validity. The numbers of respondents in some groups were quite small, but the response rate was high for most group of respondents,</w:t>
      </w:r>
      <w:r w:rsidR="009B2649">
        <w:rPr>
          <w:rFonts w:cstheme="minorHAnsi"/>
        </w:rPr>
        <w:t xml:space="preserve"> except for Skills Service organisations</w:t>
      </w:r>
      <w:r w:rsidR="00C37006" w:rsidRPr="00EA38F9">
        <w:rPr>
          <w:rFonts w:cstheme="minorHAnsi"/>
        </w:rPr>
        <w:t>.</w:t>
      </w:r>
      <w:r w:rsidR="00C37006" w:rsidRPr="0099100D">
        <w:rPr>
          <w:rFonts w:cstheme="minorHAnsi"/>
        </w:rPr>
        <w:t xml:space="preserve"> Typical comments were:</w:t>
      </w:r>
    </w:p>
    <w:p w:rsidR="00C37006" w:rsidRPr="0099100D" w:rsidRDefault="00C37006" w:rsidP="00C37006">
      <w:pPr>
        <w:pStyle w:val="ListParagraph"/>
        <w:spacing w:after="40"/>
        <w:ind w:left="0"/>
        <w:rPr>
          <w:rFonts w:cstheme="minorHAnsi"/>
        </w:rPr>
      </w:pPr>
      <w:r w:rsidRPr="0099100D">
        <w:rPr>
          <w:rFonts w:cstheme="minorHAnsi"/>
        </w:rPr>
        <w:t>Importance of the topic:</w:t>
      </w:r>
    </w:p>
    <w:p w:rsidR="00C37006" w:rsidRPr="0080006E" w:rsidRDefault="00C37006" w:rsidP="00805025">
      <w:pPr>
        <w:pStyle w:val="ListParagraph"/>
        <w:numPr>
          <w:ilvl w:val="0"/>
          <w:numId w:val="9"/>
        </w:numPr>
        <w:spacing w:after="40"/>
        <w:ind w:left="426"/>
        <w:rPr>
          <w:i/>
        </w:rPr>
      </w:pPr>
      <w:r w:rsidRPr="0080006E">
        <w:rPr>
          <w:i/>
        </w:rPr>
        <w:t xml:space="preserve">This topic is </w:t>
      </w:r>
      <w:r>
        <w:rPr>
          <w:i/>
        </w:rPr>
        <w:t>vitally important to the VET sector.</w:t>
      </w:r>
    </w:p>
    <w:p w:rsidR="00C37006" w:rsidRPr="0080006E" w:rsidRDefault="00C37006" w:rsidP="00805025">
      <w:pPr>
        <w:pStyle w:val="ListParagraph"/>
        <w:numPr>
          <w:ilvl w:val="0"/>
          <w:numId w:val="9"/>
        </w:numPr>
        <w:spacing w:after="40"/>
        <w:ind w:left="426"/>
        <w:rPr>
          <w:i/>
        </w:rPr>
      </w:pPr>
      <w:r>
        <w:rPr>
          <w:i/>
        </w:rPr>
        <w:t xml:space="preserve">Understanding the most effective way to train and support teachers delivering in any sector of education is critical to continuous improvement. </w:t>
      </w:r>
    </w:p>
    <w:p w:rsidR="00C37006" w:rsidRPr="0099100D" w:rsidRDefault="00C37006" w:rsidP="00C37006">
      <w:pPr>
        <w:pStyle w:val="ListParagraph"/>
        <w:spacing w:after="40"/>
        <w:ind w:left="0"/>
      </w:pPr>
      <w:r w:rsidRPr="0099100D">
        <w:t>Suitability of the research method:</w:t>
      </w:r>
    </w:p>
    <w:p w:rsidR="00C37006" w:rsidRDefault="00C37006" w:rsidP="00805025">
      <w:pPr>
        <w:pStyle w:val="ListParagraph"/>
        <w:numPr>
          <w:ilvl w:val="0"/>
          <w:numId w:val="10"/>
        </w:numPr>
        <w:spacing w:after="40"/>
        <w:ind w:left="426"/>
        <w:rPr>
          <w:i/>
        </w:rPr>
      </w:pPr>
      <w:r>
        <w:rPr>
          <w:i/>
        </w:rPr>
        <w:t xml:space="preserve">The range of consultation methods and the use of the QLD VET Practitioner standards provide a solid basis for measuring and validating the results. </w:t>
      </w:r>
    </w:p>
    <w:p w:rsidR="00C37006" w:rsidRPr="00061071" w:rsidRDefault="00C37006" w:rsidP="00805025">
      <w:pPr>
        <w:pStyle w:val="ListParagraph"/>
        <w:numPr>
          <w:ilvl w:val="0"/>
          <w:numId w:val="10"/>
        </w:numPr>
        <w:spacing w:after="40"/>
        <w:ind w:left="426"/>
        <w:rPr>
          <w:i/>
        </w:rPr>
      </w:pPr>
      <w:r>
        <w:rPr>
          <w:i/>
        </w:rPr>
        <w:t xml:space="preserve">All good on the research methods. </w:t>
      </w:r>
    </w:p>
    <w:p w:rsidR="00C37006" w:rsidRPr="003C77EE" w:rsidRDefault="00C37006" w:rsidP="00805025">
      <w:pPr>
        <w:pStyle w:val="ListParagraph"/>
        <w:numPr>
          <w:ilvl w:val="0"/>
          <w:numId w:val="10"/>
        </w:numPr>
        <w:spacing w:after="80"/>
        <w:ind w:left="425" w:hanging="357"/>
        <w:contextualSpacing w:val="0"/>
        <w:rPr>
          <w:rFonts w:cstheme="minorHAnsi"/>
          <w:i/>
        </w:rPr>
      </w:pPr>
      <w:r w:rsidRPr="003C77EE">
        <w:rPr>
          <w:rFonts w:eastAsia="Times New Roman" w:cs="Times New Roman"/>
          <w:i/>
          <w:lang w:eastAsia="en-AU"/>
        </w:rPr>
        <w:t>I do have some concern as to the weight given to self-assessment.</w:t>
      </w:r>
    </w:p>
    <w:p w:rsidR="00C37006" w:rsidRPr="00EA38F9" w:rsidRDefault="00861BA6" w:rsidP="00C37006">
      <w:pPr>
        <w:pStyle w:val="ListParagraph"/>
        <w:spacing w:after="80"/>
        <w:ind w:left="0"/>
        <w:contextualSpacing w:val="0"/>
        <w:rPr>
          <w:rFonts w:cstheme="minorHAnsi"/>
        </w:rPr>
      </w:pPr>
      <w:r>
        <w:rPr>
          <w:rFonts w:cstheme="minorHAnsi"/>
        </w:rPr>
        <w:t>We</w:t>
      </w:r>
      <w:r w:rsidR="00C37006" w:rsidRPr="00EA38F9">
        <w:rPr>
          <w:rFonts w:cstheme="minorHAnsi"/>
        </w:rPr>
        <w:t xml:space="preserve"> asked whether respondents’ experiences aligned with the project findings. The respondents almost all indicated ‘strong’ or ‘partial’ alignment with their experiences. For the interviews and initial case study phases (sections 1 and 2), the responses were almost equally distributed between ‘strong’ and ‘partial’ alignment; while  the individual experts were much more likely than others to record ‘strong’ alignment for the findings from the Teacher Survey and for the section of the repor</w:t>
      </w:r>
      <w:r w:rsidR="00C37006">
        <w:rPr>
          <w:rFonts w:cstheme="minorHAnsi"/>
        </w:rPr>
        <w:t>t recording findings about addressing diver</w:t>
      </w:r>
      <w:r w:rsidR="00C37006" w:rsidRPr="00EA38F9">
        <w:rPr>
          <w:rFonts w:cstheme="minorHAnsi"/>
        </w:rPr>
        <w:t>sity.  The latter section also had the largest number of ‘neutral’ responses (n=4). No respondents to any of the questions reported their experiences not aligning with the findings.</w:t>
      </w:r>
    </w:p>
    <w:p w:rsidR="00C37006" w:rsidRPr="00EA38F9" w:rsidRDefault="00C37006" w:rsidP="00C37006">
      <w:pPr>
        <w:pStyle w:val="ListParagraph"/>
        <w:spacing w:after="40"/>
        <w:ind w:left="0"/>
        <w:rPr>
          <w:rFonts w:cstheme="minorHAnsi"/>
        </w:rPr>
      </w:pPr>
      <w:r w:rsidRPr="00EA38F9">
        <w:rPr>
          <w:rFonts w:cstheme="minorHAnsi"/>
        </w:rPr>
        <w:t xml:space="preserve">We provided the opportunity for respondents to comment, for each phase, on whether there were any surprising findings, and that reasons there might be for the findings. In general the comments could be divided into some major themes: </w:t>
      </w:r>
    </w:p>
    <w:p w:rsidR="00C37006" w:rsidRPr="00EA38F9" w:rsidRDefault="00C37006" w:rsidP="00805025">
      <w:pPr>
        <w:pStyle w:val="ListParagraph"/>
        <w:numPr>
          <w:ilvl w:val="0"/>
          <w:numId w:val="13"/>
        </w:numPr>
        <w:spacing w:after="40"/>
        <w:rPr>
          <w:rFonts w:cstheme="minorHAnsi"/>
        </w:rPr>
      </w:pPr>
      <w:r w:rsidRPr="00EA38F9">
        <w:rPr>
          <w:rFonts w:cstheme="minorHAnsi"/>
        </w:rPr>
        <w:t xml:space="preserve">It is not surprising that higher level qualifications in VET teaching lead to better and more thoughtful teaching and training – they ‘clearly work’. </w:t>
      </w:r>
    </w:p>
    <w:p w:rsidR="00C37006" w:rsidRPr="00EA38F9" w:rsidRDefault="00C37006" w:rsidP="00805025">
      <w:pPr>
        <w:pStyle w:val="ListParagraph"/>
        <w:numPr>
          <w:ilvl w:val="0"/>
          <w:numId w:val="13"/>
        </w:numPr>
        <w:spacing w:after="40"/>
        <w:rPr>
          <w:rFonts w:cstheme="minorHAnsi"/>
        </w:rPr>
      </w:pPr>
      <w:r w:rsidRPr="00EA38F9">
        <w:rPr>
          <w:rFonts w:cstheme="minorHAnsi"/>
        </w:rPr>
        <w:t xml:space="preserve">The findings were consistent with people’s own beliefs and experiences that higher study in VET pedagogy increases teachers’ skills; </w:t>
      </w:r>
    </w:p>
    <w:p w:rsidR="00C37006" w:rsidRPr="00EA38F9" w:rsidRDefault="00C37006" w:rsidP="00805025">
      <w:pPr>
        <w:pStyle w:val="ListParagraph"/>
        <w:numPr>
          <w:ilvl w:val="0"/>
          <w:numId w:val="13"/>
        </w:numPr>
        <w:spacing w:after="40"/>
        <w:rPr>
          <w:rFonts w:cstheme="minorHAnsi"/>
        </w:rPr>
      </w:pPr>
      <w:r w:rsidRPr="00EA38F9">
        <w:rPr>
          <w:rFonts w:cstheme="minorHAnsi"/>
        </w:rPr>
        <w:t>Teaching for diversity often requires higher level skills</w:t>
      </w:r>
      <w:r>
        <w:rPr>
          <w:rFonts w:cstheme="minorHAnsi"/>
        </w:rPr>
        <w:t>;</w:t>
      </w:r>
    </w:p>
    <w:p w:rsidR="00C37006" w:rsidRPr="00EA38F9" w:rsidRDefault="00C37006" w:rsidP="00805025">
      <w:pPr>
        <w:pStyle w:val="ListParagraph"/>
        <w:numPr>
          <w:ilvl w:val="0"/>
          <w:numId w:val="13"/>
        </w:numPr>
        <w:spacing w:after="40"/>
        <w:rPr>
          <w:rFonts w:cstheme="minorHAnsi"/>
        </w:rPr>
      </w:pPr>
      <w:r w:rsidRPr="00EA38F9">
        <w:rPr>
          <w:rFonts w:cstheme="minorHAnsi"/>
        </w:rPr>
        <w:t>We must not forget industry experience  and passion</w:t>
      </w:r>
      <w:r>
        <w:rPr>
          <w:rFonts w:cstheme="minorHAnsi"/>
        </w:rPr>
        <w:t>;</w:t>
      </w:r>
    </w:p>
    <w:p w:rsidR="00C37006" w:rsidRPr="00EA38F9" w:rsidRDefault="00C37006" w:rsidP="00805025">
      <w:pPr>
        <w:pStyle w:val="ListParagraph"/>
        <w:numPr>
          <w:ilvl w:val="0"/>
          <w:numId w:val="13"/>
        </w:numPr>
        <w:spacing w:after="40"/>
        <w:rPr>
          <w:rFonts w:cstheme="minorHAnsi"/>
        </w:rPr>
      </w:pPr>
      <w:r w:rsidRPr="00EA38F9">
        <w:rPr>
          <w:rFonts w:cstheme="minorHAnsi"/>
        </w:rPr>
        <w:t xml:space="preserve">People’s responses may have been affected by their own levels of qualification </w:t>
      </w:r>
      <w:r>
        <w:rPr>
          <w:rFonts w:cstheme="minorHAnsi"/>
        </w:rPr>
        <w:t>;</w:t>
      </w:r>
    </w:p>
    <w:p w:rsidR="00C37006" w:rsidRPr="00EA38F9" w:rsidRDefault="00C37006" w:rsidP="00805025">
      <w:pPr>
        <w:pStyle w:val="ListParagraph"/>
        <w:numPr>
          <w:ilvl w:val="0"/>
          <w:numId w:val="13"/>
        </w:numPr>
        <w:spacing w:after="40"/>
        <w:rPr>
          <w:rFonts w:cstheme="minorHAnsi"/>
        </w:rPr>
      </w:pPr>
      <w:r w:rsidRPr="00EA38F9">
        <w:rPr>
          <w:rFonts w:cstheme="minorHAnsi"/>
        </w:rPr>
        <w:t xml:space="preserve">The difference between types of RTOs were expected and sometimes </w:t>
      </w:r>
      <w:r>
        <w:rPr>
          <w:rFonts w:cstheme="minorHAnsi"/>
        </w:rPr>
        <w:t>unexpected;</w:t>
      </w:r>
    </w:p>
    <w:p w:rsidR="00C37006" w:rsidRPr="00EA38F9" w:rsidRDefault="00C37006" w:rsidP="00805025">
      <w:pPr>
        <w:pStyle w:val="ListParagraph"/>
        <w:numPr>
          <w:ilvl w:val="0"/>
          <w:numId w:val="13"/>
        </w:numPr>
        <w:spacing w:after="80"/>
        <w:ind w:left="714" w:hanging="357"/>
        <w:contextualSpacing w:val="0"/>
        <w:rPr>
          <w:rFonts w:cstheme="minorHAnsi"/>
        </w:rPr>
      </w:pPr>
      <w:r>
        <w:rPr>
          <w:rFonts w:cstheme="minorHAnsi"/>
        </w:rPr>
        <w:t>Several people commented that t</w:t>
      </w:r>
      <w:r w:rsidRPr="00EA38F9">
        <w:rPr>
          <w:rFonts w:cstheme="minorHAnsi"/>
        </w:rPr>
        <w:t>he Certificate IV is generally inadequate</w:t>
      </w:r>
      <w:r>
        <w:rPr>
          <w:rFonts w:cstheme="minorHAnsi"/>
        </w:rPr>
        <w:t>.</w:t>
      </w:r>
    </w:p>
    <w:p w:rsidR="00C37006" w:rsidRDefault="00C37006" w:rsidP="00C37006">
      <w:pPr>
        <w:pStyle w:val="ListParagraph"/>
        <w:spacing w:after="40"/>
        <w:ind w:left="0"/>
        <w:rPr>
          <w:rFonts w:cstheme="minorHAnsi"/>
        </w:rPr>
      </w:pPr>
      <w:r w:rsidRPr="00EA38F9">
        <w:rPr>
          <w:rFonts w:cstheme="minorHAnsi"/>
        </w:rPr>
        <w:t xml:space="preserve">One respondent expressed some concern as to how the comments selected for inclusion and for highlighting in the report were selected. </w:t>
      </w:r>
    </w:p>
    <w:p w:rsidR="00C27F41" w:rsidRDefault="00C27F41" w:rsidP="00C37006">
      <w:pPr>
        <w:pStyle w:val="ListParagraph"/>
        <w:spacing w:after="40"/>
        <w:ind w:left="0"/>
        <w:rPr>
          <w:rFonts w:cstheme="minorHAnsi"/>
        </w:rPr>
      </w:pPr>
    </w:p>
    <w:p w:rsidR="00C37006" w:rsidRPr="00207FB7" w:rsidRDefault="00C37006" w:rsidP="00C37006">
      <w:pPr>
        <w:pStyle w:val="ListParagraph"/>
        <w:spacing w:after="120"/>
        <w:ind w:left="0"/>
        <w:contextualSpacing w:val="0"/>
        <w:rPr>
          <w:rFonts w:cstheme="minorHAnsi"/>
          <w:u w:val="single"/>
        </w:rPr>
      </w:pPr>
      <w:r>
        <w:rPr>
          <w:rFonts w:cstheme="minorHAnsi"/>
          <w:u w:val="single"/>
        </w:rPr>
        <w:t>Policy stream</w:t>
      </w:r>
      <w:r w:rsidRPr="00207FB7">
        <w:rPr>
          <w:rFonts w:cstheme="minorHAnsi"/>
          <w:u w:val="single"/>
        </w:rPr>
        <w:t xml:space="preserve"> views about the Key Findings</w:t>
      </w:r>
    </w:p>
    <w:p w:rsidR="00C37006" w:rsidRPr="00207FB7" w:rsidRDefault="00C37006" w:rsidP="00C37006">
      <w:pPr>
        <w:pStyle w:val="ListParagraph"/>
        <w:spacing w:after="120"/>
        <w:ind w:left="0"/>
        <w:contextualSpacing w:val="0"/>
        <w:rPr>
          <w:rFonts w:cstheme="minorHAnsi"/>
        </w:rPr>
      </w:pPr>
      <w:r w:rsidRPr="00207FB7">
        <w:rPr>
          <w:rFonts w:cstheme="minorHAnsi"/>
        </w:rPr>
        <w:t>There were some differences among the types:</w:t>
      </w:r>
    </w:p>
    <w:p w:rsidR="00C37006" w:rsidRPr="00207FB7" w:rsidRDefault="00C37006" w:rsidP="00805025">
      <w:pPr>
        <w:pStyle w:val="ListParagraph"/>
        <w:numPr>
          <w:ilvl w:val="0"/>
          <w:numId w:val="8"/>
        </w:numPr>
        <w:spacing w:after="40"/>
        <w:rPr>
          <w:rFonts w:cstheme="minorHAnsi"/>
        </w:rPr>
      </w:pPr>
      <w:r w:rsidRPr="00207FB7">
        <w:rPr>
          <w:rFonts w:cstheme="minorHAnsi"/>
        </w:rPr>
        <w:t>Individual experts were somewhat more likely to have expected each of the key findings, with Government bodies generally in line with the average but lower for Key Finding 3.</w:t>
      </w:r>
    </w:p>
    <w:p w:rsidR="00C37006" w:rsidRDefault="00C37006" w:rsidP="00805025">
      <w:pPr>
        <w:pStyle w:val="ListParagraph"/>
        <w:numPr>
          <w:ilvl w:val="0"/>
          <w:numId w:val="8"/>
        </w:numPr>
        <w:spacing w:after="80"/>
        <w:ind w:left="714" w:hanging="357"/>
        <w:contextualSpacing w:val="0"/>
        <w:rPr>
          <w:rFonts w:cstheme="minorHAnsi"/>
        </w:rPr>
      </w:pPr>
      <w:r w:rsidRPr="00207FB7">
        <w:rPr>
          <w:rFonts w:cstheme="minorHAnsi"/>
        </w:rPr>
        <w:t xml:space="preserve">Government bodies were the most pessimistic respondents about how Key Finding 4 would be received, and slightly more pessimistic in relation to Key Finding 3. </w:t>
      </w:r>
    </w:p>
    <w:p w:rsidR="00235D70" w:rsidRPr="007173AB" w:rsidRDefault="00235D70" w:rsidP="007173AB">
      <w:pPr>
        <w:spacing w:after="80"/>
        <w:ind w:left="357"/>
        <w:rPr>
          <w:rFonts w:cstheme="minorHAnsi"/>
        </w:rPr>
      </w:pPr>
    </w:p>
    <w:p w:rsidR="00C37006" w:rsidRPr="00207FB7" w:rsidRDefault="00C37006" w:rsidP="00C37006">
      <w:pPr>
        <w:pStyle w:val="ListParagraph"/>
        <w:spacing w:after="100"/>
        <w:ind w:left="0"/>
        <w:contextualSpacing w:val="0"/>
        <w:rPr>
          <w:rFonts w:cstheme="minorHAnsi"/>
          <w:i/>
        </w:rPr>
      </w:pPr>
      <w:r w:rsidRPr="00207FB7">
        <w:rPr>
          <w:rFonts w:cstheme="minorHAnsi"/>
          <w:i/>
        </w:rPr>
        <w:lastRenderedPageBreak/>
        <w:t xml:space="preserve">Qualitative comments from </w:t>
      </w:r>
      <w:r>
        <w:rPr>
          <w:rFonts w:cstheme="minorHAnsi"/>
          <w:i/>
        </w:rPr>
        <w:t>Policy stream</w:t>
      </w:r>
      <w:r w:rsidRPr="00207FB7">
        <w:rPr>
          <w:rFonts w:cstheme="minorHAnsi"/>
          <w:i/>
        </w:rPr>
        <w:t xml:space="preserve"> respondents about the Key Findings</w:t>
      </w:r>
    </w:p>
    <w:p w:rsidR="00C37006" w:rsidRDefault="00C37006" w:rsidP="00C37006">
      <w:pPr>
        <w:pStyle w:val="ListParagraph"/>
        <w:spacing w:after="80"/>
        <w:ind w:left="0"/>
        <w:contextualSpacing w:val="0"/>
        <w:rPr>
          <w:rFonts w:cstheme="minorHAnsi"/>
        </w:rPr>
      </w:pPr>
      <w:r w:rsidRPr="00207FB7">
        <w:rPr>
          <w:rFonts w:cstheme="minorHAnsi"/>
        </w:rPr>
        <w:t>For each Key Finding, respondents were asked to provide qualitative comments on four matters: The significance of the Key Finding; Any implications for the VET sector; Any implicatio</w:t>
      </w:r>
      <w:r>
        <w:rPr>
          <w:rFonts w:cstheme="minorHAnsi"/>
        </w:rPr>
        <w:t>ns for their own organisation;</w:t>
      </w:r>
      <w:r w:rsidRPr="00207FB7">
        <w:rPr>
          <w:rFonts w:cstheme="minorHAnsi"/>
        </w:rPr>
        <w:t xml:space="preserve"> and What, if anything, needs to be done as a result? </w:t>
      </w:r>
      <w:r>
        <w:rPr>
          <w:rFonts w:cstheme="minorHAnsi"/>
        </w:rPr>
        <w:t xml:space="preserve">Over two-thirds of the respondents provided comments. </w:t>
      </w:r>
    </w:p>
    <w:p w:rsidR="00C27F41" w:rsidRDefault="00C27F41" w:rsidP="00C37006">
      <w:pPr>
        <w:pStyle w:val="ListParagraph"/>
        <w:pBdr>
          <w:top w:val="single" w:sz="4" w:space="1" w:color="auto"/>
          <w:left w:val="single" w:sz="4" w:space="4" w:color="auto"/>
          <w:bottom w:val="single" w:sz="4" w:space="1" w:color="auto"/>
          <w:right w:val="single" w:sz="4" w:space="4" w:color="auto"/>
        </w:pBdr>
        <w:spacing w:after="40"/>
        <w:ind w:left="0"/>
        <w:rPr>
          <w:rFonts w:cstheme="minorHAnsi"/>
          <w:b/>
        </w:rPr>
      </w:pPr>
    </w:p>
    <w:p w:rsidR="00C27F41" w:rsidRPr="00A31394" w:rsidRDefault="00C37006" w:rsidP="00C37006">
      <w:pPr>
        <w:pStyle w:val="ListParagraph"/>
        <w:pBdr>
          <w:top w:val="single" w:sz="4" w:space="1" w:color="auto"/>
          <w:left w:val="single" w:sz="4" w:space="4" w:color="auto"/>
          <w:bottom w:val="single" w:sz="4" w:space="1" w:color="auto"/>
          <w:right w:val="single" w:sz="4" w:space="4" w:color="auto"/>
        </w:pBdr>
        <w:spacing w:after="40"/>
        <w:ind w:left="0"/>
        <w:rPr>
          <w:rFonts w:cstheme="minorHAnsi"/>
          <w:b/>
        </w:rPr>
      </w:pPr>
      <w:r w:rsidRPr="00A31394">
        <w:rPr>
          <w:rFonts w:cstheme="minorHAnsi"/>
          <w:b/>
        </w:rPr>
        <w:t>Qualitative comments associated with each Key Finding</w:t>
      </w:r>
    </w:p>
    <w:p w:rsidR="00C37006" w:rsidRPr="00A31394" w:rsidRDefault="00C37006" w:rsidP="00C37006">
      <w:pPr>
        <w:pBdr>
          <w:top w:val="single" w:sz="4" w:space="1" w:color="auto"/>
          <w:left w:val="single" w:sz="4" w:space="4" w:color="auto"/>
          <w:bottom w:val="single" w:sz="4" w:space="1" w:color="auto"/>
          <w:right w:val="single" w:sz="4" w:space="4" w:color="auto"/>
        </w:pBdr>
        <w:spacing w:before="80" w:after="40"/>
        <w:rPr>
          <w:rFonts w:cstheme="minorHAnsi"/>
          <w:bCs/>
          <w:i/>
        </w:rPr>
      </w:pPr>
      <w:r w:rsidRPr="00A31394">
        <w:rPr>
          <w:rFonts w:cstheme="minorHAnsi"/>
          <w:bCs/>
          <w:i/>
        </w:rPr>
        <w:t xml:space="preserve">Key Finding 1. Higher level qualifications in VET pedagogy improve teaching approaches, confidence and ability to address diversity in contexts, learners and AQF level of teaching. </w:t>
      </w:r>
    </w:p>
    <w:p w:rsidR="00C37006" w:rsidRDefault="00C37006" w:rsidP="00C37006">
      <w:pPr>
        <w:pStyle w:val="ListParagraph"/>
        <w:pBdr>
          <w:top w:val="single" w:sz="4" w:space="1" w:color="auto"/>
          <w:left w:val="single" w:sz="4" w:space="4" w:color="auto"/>
          <w:bottom w:val="single" w:sz="4" w:space="1" w:color="auto"/>
          <w:right w:val="single" w:sz="4" w:space="4" w:color="auto"/>
        </w:pBdr>
        <w:spacing w:after="40"/>
        <w:ind w:left="0"/>
        <w:rPr>
          <w:rFonts w:cstheme="minorHAnsi"/>
        </w:rPr>
      </w:pPr>
      <w:r>
        <w:rPr>
          <w:rFonts w:cstheme="minorHAnsi"/>
        </w:rPr>
        <w:t xml:space="preserve">Most comments </w:t>
      </w:r>
      <w:r w:rsidRPr="00A31394">
        <w:rPr>
          <w:rFonts w:cstheme="minorHAnsi"/>
        </w:rPr>
        <w:t>noted that a more highly qualified workforce would be desirable</w:t>
      </w:r>
      <w:r>
        <w:rPr>
          <w:rFonts w:cstheme="minorHAnsi"/>
        </w:rPr>
        <w:t>; however, the implications for the VET sector were said to be a concern, particularly for small providers</w:t>
      </w:r>
      <w:r w:rsidRPr="00A31394">
        <w:rPr>
          <w:rFonts w:cstheme="minorHAnsi"/>
        </w:rPr>
        <w:t xml:space="preserve">.  While most respondents supported </w:t>
      </w:r>
      <w:r>
        <w:rPr>
          <w:rFonts w:cstheme="minorHAnsi"/>
        </w:rPr>
        <w:t xml:space="preserve">in principle </w:t>
      </w:r>
      <w:r w:rsidRPr="00A31394">
        <w:rPr>
          <w:rFonts w:cstheme="minorHAnsi"/>
        </w:rPr>
        <w:t xml:space="preserve">higher level VET pedagogy qualifications, some </w:t>
      </w:r>
      <w:r>
        <w:rPr>
          <w:rFonts w:cstheme="minorHAnsi"/>
        </w:rPr>
        <w:t>major concerns</w:t>
      </w:r>
      <w:r w:rsidRPr="00A31394">
        <w:rPr>
          <w:rFonts w:cstheme="minorHAnsi"/>
        </w:rPr>
        <w:t xml:space="preserve"> were mentioned such as: the reluctance of some teachers to upgrade qualifications;</w:t>
      </w:r>
      <w:r>
        <w:rPr>
          <w:rFonts w:cstheme="minorHAnsi"/>
        </w:rPr>
        <w:t xml:space="preserve"> potential teacher attrition;</w:t>
      </w:r>
      <w:r w:rsidRPr="00A31394">
        <w:rPr>
          <w:rFonts w:cstheme="minorHAnsi"/>
        </w:rPr>
        <w:t xml:space="preserve"> potential costs for RTOs; the long period of time that would be necessary to reverse the current trend; and perceived difficulty in </w:t>
      </w:r>
      <w:r>
        <w:rPr>
          <w:rFonts w:cstheme="minorHAnsi"/>
        </w:rPr>
        <w:t xml:space="preserve">persuading </w:t>
      </w:r>
      <w:r w:rsidRPr="00A31394">
        <w:rPr>
          <w:rFonts w:cstheme="minorHAnsi"/>
        </w:rPr>
        <w:t xml:space="preserve">teachers from some discipline areas </w:t>
      </w:r>
      <w:r>
        <w:rPr>
          <w:rFonts w:cstheme="minorHAnsi"/>
        </w:rPr>
        <w:t xml:space="preserve">to </w:t>
      </w:r>
      <w:r w:rsidRPr="00A31394">
        <w:rPr>
          <w:rFonts w:cstheme="minorHAnsi"/>
        </w:rPr>
        <w:t>gain higher level qualifications</w:t>
      </w:r>
      <w:r>
        <w:rPr>
          <w:rFonts w:cstheme="minorHAnsi"/>
        </w:rPr>
        <w:t xml:space="preserve">. </w:t>
      </w:r>
      <w:r w:rsidRPr="007B62A6">
        <w:rPr>
          <w:rFonts w:cstheme="minorHAnsi"/>
        </w:rPr>
        <w:t xml:space="preserve">However there were some divergent views, </w:t>
      </w:r>
      <w:r>
        <w:rPr>
          <w:rFonts w:cstheme="minorHAnsi"/>
        </w:rPr>
        <w:t>including</w:t>
      </w:r>
      <w:r w:rsidRPr="007B62A6">
        <w:rPr>
          <w:rFonts w:cstheme="minorHAnsi"/>
        </w:rPr>
        <w:t xml:space="preserve"> a small number of responses which resisted any perceived attempt to </w:t>
      </w:r>
      <w:r>
        <w:rPr>
          <w:rFonts w:cstheme="minorHAnsi"/>
        </w:rPr>
        <w:t>require</w:t>
      </w:r>
      <w:r w:rsidRPr="007B62A6">
        <w:rPr>
          <w:rFonts w:cstheme="minorHAnsi"/>
        </w:rPr>
        <w:t xml:space="preserve"> teachers/trainers to proceed beyond a Certificate IV level in VET pedagogy.</w:t>
      </w:r>
      <w:r w:rsidRPr="00A31394">
        <w:rPr>
          <w:rFonts w:cstheme="minorHAnsi"/>
        </w:rPr>
        <w:t xml:space="preserve"> </w:t>
      </w:r>
      <w:r>
        <w:rPr>
          <w:rFonts w:cstheme="minorHAnsi"/>
        </w:rPr>
        <w:t>A number of respondents said, in light of the findings, that a review of qualification requirements for VET teachers was needed.</w:t>
      </w:r>
    </w:p>
    <w:p w:rsidR="00C37006" w:rsidRPr="005705AF" w:rsidRDefault="00C37006" w:rsidP="00C37006">
      <w:pPr>
        <w:pBdr>
          <w:top w:val="single" w:sz="4" w:space="1" w:color="auto"/>
          <w:left w:val="single" w:sz="4" w:space="4" w:color="auto"/>
          <w:bottom w:val="single" w:sz="4" w:space="1" w:color="auto"/>
          <w:right w:val="single" w:sz="4" w:space="4" w:color="auto"/>
        </w:pBdr>
        <w:spacing w:before="80" w:after="40"/>
        <w:rPr>
          <w:rFonts w:cstheme="minorHAnsi"/>
          <w:bCs/>
          <w:i/>
        </w:rPr>
      </w:pPr>
      <w:r w:rsidRPr="005705AF">
        <w:rPr>
          <w:rFonts w:cstheme="minorHAnsi"/>
          <w:bCs/>
          <w:i/>
        </w:rPr>
        <w:t>Key Finding 2: VET teachers often have high level qualifications in their industry area or other disciplines and these too improve teaching approaches, confidence and ability to address diversity in contexts, learners and AQF level of teaching.</w:t>
      </w:r>
    </w:p>
    <w:p w:rsidR="00C37006" w:rsidRDefault="00C37006" w:rsidP="00C37006">
      <w:pPr>
        <w:pBdr>
          <w:top w:val="single" w:sz="4" w:space="1" w:color="auto"/>
          <w:left w:val="single" w:sz="4" w:space="4" w:color="auto"/>
          <w:bottom w:val="single" w:sz="4" w:space="1" w:color="auto"/>
          <w:right w:val="single" w:sz="4" w:space="4" w:color="auto"/>
        </w:pBdr>
        <w:spacing w:after="40"/>
        <w:rPr>
          <w:rFonts w:cstheme="minorHAnsi"/>
          <w:bCs/>
        </w:rPr>
      </w:pPr>
      <w:r w:rsidRPr="005705AF">
        <w:rPr>
          <w:rFonts w:cstheme="minorHAnsi"/>
          <w:bCs/>
        </w:rPr>
        <w:t>Nearly all of the comments were positive</w:t>
      </w:r>
      <w:r>
        <w:rPr>
          <w:rFonts w:cstheme="minorHAnsi"/>
          <w:bCs/>
        </w:rPr>
        <w:t xml:space="preserve"> and many emphasised the importance of teachers being ‘dual qualified’ (discipline and pedagogy)</w:t>
      </w:r>
      <w:r w:rsidRPr="005705AF">
        <w:rPr>
          <w:rFonts w:cstheme="minorHAnsi"/>
          <w:bCs/>
        </w:rPr>
        <w:t xml:space="preserve">. Respondent said that content expertise was ‘a must’ for every VET teacher, that any higher level qualification provided greater skills to a teacher, and that greater confidence in teaching an industry area flowed from higher level qualifications in that area. In terms of implications, there was some concern about </w:t>
      </w:r>
      <w:r>
        <w:rPr>
          <w:rFonts w:cstheme="minorHAnsi"/>
          <w:bCs/>
        </w:rPr>
        <w:t xml:space="preserve">whether </w:t>
      </w:r>
      <w:r w:rsidRPr="005705AF">
        <w:rPr>
          <w:rFonts w:cstheme="minorHAnsi"/>
          <w:bCs/>
        </w:rPr>
        <w:t>emphasising qualifications m</w:t>
      </w:r>
      <w:r>
        <w:rPr>
          <w:rFonts w:cstheme="minorHAnsi"/>
          <w:bCs/>
        </w:rPr>
        <w:t xml:space="preserve">ight </w:t>
      </w:r>
      <w:r w:rsidRPr="005705AF">
        <w:rPr>
          <w:rFonts w:cstheme="minorHAnsi"/>
          <w:bCs/>
        </w:rPr>
        <w:t>result in a loss of focus on relevant experience. There was support from some respondents for mandating higher level industry qualifications than the AQF level being taught.</w:t>
      </w:r>
    </w:p>
    <w:p w:rsidR="00C37006" w:rsidRPr="00585CB7" w:rsidRDefault="00C37006" w:rsidP="00C37006">
      <w:pPr>
        <w:pBdr>
          <w:top w:val="single" w:sz="4" w:space="1" w:color="auto"/>
          <w:left w:val="single" w:sz="4" w:space="4" w:color="auto"/>
          <w:bottom w:val="single" w:sz="4" w:space="1" w:color="auto"/>
          <w:right w:val="single" w:sz="4" w:space="4" w:color="auto"/>
        </w:pBdr>
        <w:spacing w:before="80" w:after="40"/>
        <w:rPr>
          <w:rFonts w:cstheme="minorHAnsi"/>
          <w:bCs/>
          <w:i/>
        </w:rPr>
      </w:pPr>
      <w:r w:rsidRPr="00585CB7">
        <w:rPr>
          <w:rFonts w:cstheme="minorHAnsi"/>
          <w:bCs/>
          <w:i/>
        </w:rPr>
        <w:t>Key Finding 3: Higher level qualifications in VET pedagogy make a significant difference to VET teachers’ confidence in teaching a diversity of learners.</w:t>
      </w:r>
    </w:p>
    <w:p w:rsidR="00C37006" w:rsidRDefault="00C37006" w:rsidP="00C37006">
      <w:pPr>
        <w:pBdr>
          <w:top w:val="single" w:sz="4" w:space="1" w:color="auto"/>
          <w:left w:val="single" w:sz="4" w:space="4" w:color="auto"/>
          <w:bottom w:val="single" w:sz="4" w:space="1" w:color="auto"/>
          <w:right w:val="single" w:sz="4" w:space="4" w:color="auto"/>
        </w:pBdr>
        <w:spacing w:after="40"/>
        <w:rPr>
          <w:rFonts w:cstheme="minorHAnsi"/>
          <w:bCs/>
        </w:rPr>
      </w:pPr>
      <w:r w:rsidRPr="00585CB7">
        <w:rPr>
          <w:rFonts w:cstheme="minorHAnsi"/>
          <w:bCs/>
        </w:rPr>
        <w:t>Several respondents stated that this finding was particular significant, and as one respondent said ‘it is fundamental to the system’s capacity to deal with a diverse range of students’. One remarked that the ‘Certificate IV has insufficient coverage in what is such a complex area’. Others said that the sector was becoming ever more complex and this area was vital. Some respondents advocated improving the qualification regime for VET teachers, but impl</w:t>
      </w:r>
      <w:r>
        <w:rPr>
          <w:rFonts w:cstheme="minorHAnsi"/>
          <w:bCs/>
        </w:rPr>
        <w:t>ementation</w:t>
      </w:r>
      <w:r w:rsidRPr="00585CB7">
        <w:rPr>
          <w:rFonts w:cstheme="minorHAnsi"/>
          <w:bCs/>
        </w:rPr>
        <w:t xml:space="preserve"> concerns were mentioned, around cost and inertia in the sector. A small number of respondents argued that PD, rather than qualifications, was the way to build skills in this area.</w:t>
      </w:r>
    </w:p>
    <w:p w:rsidR="00C37006" w:rsidRPr="00330E2C" w:rsidRDefault="00C37006" w:rsidP="00C37006">
      <w:pPr>
        <w:pBdr>
          <w:top w:val="single" w:sz="4" w:space="1" w:color="auto"/>
          <w:left w:val="single" w:sz="4" w:space="4" w:color="auto"/>
          <w:bottom w:val="single" w:sz="4" w:space="1" w:color="auto"/>
          <w:right w:val="single" w:sz="4" w:space="4" w:color="auto"/>
        </w:pBdr>
        <w:spacing w:before="80" w:after="40"/>
        <w:rPr>
          <w:rFonts w:cstheme="minorHAnsi"/>
          <w:i/>
        </w:rPr>
      </w:pPr>
      <w:r w:rsidRPr="00330E2C">
        <w:rPr>
          <w:rFonts w:cstheme="minorHAnsi"/>
          <w:bCs/>
          <w:i/>
        </w:rPr>
        <w:t>Key finding 4: The key qualification level that makes a difference is a degree.</w:t>
      </w:r>
    </w:p>
    <w:p w:rsidR="00C37006" w:rsidRPr="00330E2C" w:rsidRDefault="00C37006" w:rsidP="00C37006">
      <w:pPr>
        <w:pStyle w:val="ListParagraph"/>
        <w:pBdr>
          <w:top w:val="single" w:sz="4" w:space="1" w:color="auto"/>
          <w:left w:val="single" w:sz="4" w:space="4" w:color="auto"/>
          <w:bottom w:val="single" w:sz="4" w:space="1" w:color="auto"/>
          <w:right w:val="single" w:sz="4" w:space="4" w:color="auto"/>
        </w:pBdr>
        <w:spacing w:after="40"/>
        <w:ind w:left="0"/>
        <w:rPr>
          <w:rFonts w:cstheme="minorHAnsi"/>
        </w:rPr>
      </w:pPr>
      <w:r w:rsidRPr="00330E2C">
        <w:rPr>
          <w:rFonts w:cstheme="minorHAnsi"/>
        </w:rPr>
        <w:t xml:space="preserve">The quantitative responses </w:t>
      </w:r>
      <w:r>
        <w:rPr>
          <w:rFonts w:cstheme="minorHAnsi"/>
        </w:rPr>
        <w:t xml:space="preserve">had </w:t>
      </w:r>
      <w:r w:rsidRPr="00330E2C">
        <w:rPr>
          <w:rFonts w:cstheme="minorHAnsi"/>
        </w:rPr>
        <w:t>showed that this was the most contentious of the Key Findings</w:t>
      </w:r>
      <w:r>
        <w:rPr>
          <w:rFonts w:cstheme="minorHAnsi"/>
        </w:rPr>
        <w:t xml:space="preserve">, with respondents not expecting the VET sector to receive the finding favourably.  </w:t>
      </w:r>
      <w:r w:rsidRPr="00330E2C">
        <w:rPr>
          <w:rFonts w:cstheme="minorHAnsi"/>
        </w:rPr>
        <w:t xml:space="preserve">The </w:t>
      </w:r>
      <w:r>
        <w:rPr>
          <w:rFonts w:cstheme="minorHAnsi"/>
        </w:rPr>
        <w:t xml:space="preserve">qualitative </w:t>
      </w:r>
      <w:r w:rsidRPr="00330E2C">
        <w:rPr>
          <w:rFonts w:cstheme="minorHAnsi"/>
        </w:rPr>
        <w:t>comments in</w:t>
      </w:r>
      <w:r>
        <w:rPr>
          <w:rFonts w:cstheme="minorHAnsi"/>
        </w:rPr>
        <w:t>cluded:</w:t>
      </w:r>
      <w:r w:rsidRPr="00330E2C">
        <w:rPr>
          <w:rFonts w:cstheme="minorHAnsi"/>
        </w:rPr>
        <w:t xml:space="preserve"> concern</w:t>
      </w:r>
      <w:r>
        <w:rPr>
          <w:rFonts w:cstheme="minorHAnsi"/>
        </w:rPr>
        <w:t>s</w:t>
      </w:r>
      <w:r w:rsidRPr="00330E2C">
        <w:rPr>
          <w:rFonts w:cstheme="minorHAnsi"/>
        </w:rPr>
        <w:t xml:space="preserve"> with a potential move to a degree as a minimum requirement, in particula</w:t>
      </w:r>
      <w:r>
        <w:rPr>
          <w:rFonts w:cstheme="minorHAnsi"/>
        </w:rPr>
        <w:t xml:space="preserve">r, the respondents mentioned: a potential </w:t>
      </w:r>
      <w:r w:rsidRPr="00330E2C">
        <w:rPr>
          <w:rFonts w:cstheme="minorHAnsi"/>
        </w:rPr>
        <w:t xml:space="preserve">initial decline in teacher numbers; attrition of ‘capable and passionate’ teachers; and a </w:t>
      </w:r>
      <w:r>
        <w:rPr>
          <w:rFonts w:cstheme="minorHAnsi"/>
        </w:rPr>
        <w:t>potential for a reduction</w:t>
      </w:r>
      <w:r w:rsidRPr="00330E2C">
        <w:rPr>
          <w:rFonts w:cstheme="minorHAnsi"/>
        </w:rPr>
        <w:t xml:space="preserve"> of potential new teachers</w:t>
      </w:r>
      <w:r>
        <w:rPr>
          <w:rFonts w:cstheme="minorHAnsi"/>
        </w:rPr>
        <w:t xml:space="preserve"> with ‘extensive industry knowledge and experience’</w:t>
      </w:r>
      <w:r w:rsidRPr="00330E2C">
        <w:rPr>
          <w:rFonts w:cstheme="minorHAnsi"/>
        </w:rPr>
        <w:t>. Some barriers were mentioned to degrees for VET teachers, including: cost; length of time to complete</w:t>
      </w:r>
      <w:r>
        <w:rPr>
          <w:rFonts w:cstheme="minorHAnsi"/>
        </w:rPr>
        <w:t xml:space="preserve"> a degree</w:t>
      </w:r>
      <w:r w:rsidRPr="00330E2C">
        <w:rPr>
          <w:rFonts w:cstheme="minorHAnsi"/>
        </w:rPr>
        <w:t xml:space="preserve">; and </w:t>
      </w:r>
      <w:r>
        <w:rPr>
          <w:rFonts w:cstheme="minorHAnsi"/>
        </w:rPr>
        <w:t xml:space="preserve">the </w:t>
      </w:r>
      <w:r w:rsidRPr="00330E2C">
        <w:rPr>
          <w:rFonts w:cstheme="minorHAnsi"/>
        </w:rPr>
        <w:t xml:space="preserve">applicability of trade related degrees. </w:t>
      </w:r>
      <w:r>
        <w:rPr>
          <w:rFonts w:cstheme="minorHAnsi"/>
        </w:rPr>
        <w:t>A number of respondents indicated there would be a need for appropriately designed degree courses; and as one respondent said ‘any decision to implement degree minimum VET teacher requirements would need to be taken slowly and evolve over time’.</w:t>
      </w:r>
    </w:p>
    <w:p w:rsidR="00C37006" w:rsidRPr="0044418F" w:rsidRDefault="00C37006" w:rsidP="00C37006">
      <w:pPr>
        <w:pStyle w:val="ListParagraph"/>
        <w:pBdr>
          <w:top w:val="single" w:sz="4" w:space="1" w:color="auto"/>
          <w:left w:val="single" w:sz="4" w:space="4" w:color="auto"/>
          <w:bottom w:val="single" w:sz="4" w:space="1" w:color="auto"/>
          <w:right w:val="single" w:sz="4" w:space="4" w:color="auto"/>
        </w:pBdr>
        <w:spacing w:after="40"/>
        <w:ind w:left="0"/>
        <w:rPr>
          <w:rFonts w:cstheme="minorHAnsi"/>
          <w:highlight w:val="yellow"/>
        </w:rPr>
      </w:pPr>
    </w:p>
    <w:p w:rsidR="00C37006" w:rsidRDefault="00C37006" w:rsidP="00C37006">
      <w:pPr>
        <w:rPr>
          <w:rFonts w:cstheme="minorHAnsi"/>
          <w:b/>
          <w:sz w:val="26"/>
          <w:szCs w:val="26"/>
        </w:rPr>
      </w:pPr>
      <w:r w:rsidRPr="00C27F41">
        <w:rPr>
          <w:rFonts w:cstheme="minorHAnsi"/>
          <w:b/>
          <w:sz w:val="26"/>
          <w:szCs w:val="26"/>
        </w:rPr>
        <w:lastRenderedPageBreak/>
        <w:t xml:space="preserve">More detailed findings from </w:t>
      </w:r>
      <w:r w:rsidR="00DF6DA5">
        <w:rPr>
          <w:rFonts w:cstheme="minorHAnsi"/>
          <w:b/>
          <w:sz w:val="26"/>
          <w:szCs w:val="26"/>
        </w:rPr>
        <w:t xml:space="preserve">the </w:t>
      </w:r>
      <w:r w:rsidRPr="00C27F41">
        <w:rPr>
          <w:rFonts w:cstheme="minorHAnsi"/>
          <w:b/>
          <w:sz w:val="26"/>
          <w:szCs w:val="26"/>
        </w:rPr>
        <w:t>RTO stream</w:t>
      </w:r>
    </w:p>
    <w:p w:rsidR="00C37006" w:rsidRDefault="00861BA6" w:rsidP="007173AB">
      <w:pPr>
        <w:pStyle w:val="ListParagraph"/>
        <w:spacing w:after="80"/>
        <w:ind w:left="0"/>
        <w:contextualSpacing w:val="0"/>
        <w:rPr>
          <w:rFonts w:cstheme="minorHAnsi"/>
        </w:rPr>
      </w:pPr>
      <w:r w:rsidRPr="0099100D">
        <w:rPr>
          <w:rFonts w:cstheme="minorHAnsi"/>
        </w:rPr>
        <w:t>The response rate was high for each group of respondents</w:t>
      </w:r>
      <w:r>
        <w:rPr>
          <w:rFonts w:cstheme="minorHAnsi"/>
        </w:rPr>
        <w:t xml:space="preserve">. There was, overall, </w:t>
      </w:r>
      <w:r w:rsidR="00C37006">
        <w:rPr>
          <w:rFonts w:cstheme="minorHAnsi"/>
        </w:rPr>
        <w:t xml:space="preserve">strong support from RTO respondents for the project’s </w:t>
      </w:r>
      <w:r w:rsidR="00C37006" w:rsidRPr="0099100D">
        <w:rPr>
          <w:rFonts w:cstheme="minorHAnsi"/>
        </w:rPr>
        <w:t xml:space="preserve">significance and validity. </w:t>
      </w:r>
      <w:r w:rsidR="00C37006">
        <w:rPr>
          <w:rFonts w:cstheme="minorHAnsi"/>
        </w:rPr>
        <w:t>T</w:t>
      </w:r>
      <w:r w:rsidR="007173AB">
        <w:rPr>
          <w:rFonts w:cstheme="minorHAnsi"/>
        </w:rPr>
        <w:t>ypical comments were as follows:</w:t>
      </w:r>
    </w:p>
    <w:p w:rsidR="00C37006" w:rsidRPr="0099100D" w:rsidRDefault="00C37006" w:rsidP="00C37006">
      <w:pPr>
        <w:pStyle w:val="ListParagraph"/>
        <w:spacing w:after="40"/>
        <w:ind w:left="0"/>
        <w:rPr>
          <w:rFonts w:cstheme="minorHAnsi"/>
        </w:rPr>
      </w:pPr>
      <w:r w:rsidRPr="0099100D">
        <w:rPr>
          <w:rFonts w:cstheme="minorHAnsi"/>
        </w:rPr>
        <w:t>Importance of the topic:</w:t>
      </w:r>
    </w:p>
    <w:p w:rsidR="00C37006" w:rsidRPr="0080006E" w:rsidRDefault="00C37006" w:rsidP="00805025">
      <w:pPr>
        <w:pStyle w:val="ListParagraph"/>
        <w:numPr>
          <w:ilvl w:val="0"/>
          <w:numId w:val="9"/>
        </w:numPr>
        <w:spacing w:after="40"/>
        <w:ind w:left="426"/>
        <w:rPr>
          <w:i/>
        </w:rPr>
      </w:pPr>
      <w:r w:rsidRPr="0080006E">
        <w:rPr>
          <w:i/>
        </w:rPr>
        <w:t>This topic is of vital importance to the future of the VET sector and to TAFE in particular.</w:t>
      </w:r>
    </w:p>
    <w:p w:rsidR="00C37006" w:rsidRPr="0080006E" w:rsidRDefault="00C37006" w:rsidP="00805025">
      <w:pPr>
        <w:pStyle w:val="ListParagraph"/>
        <w:numPr>
          <w:ilvl w:val="0"/>
          <w:numId w:val="9"/>
        </w:numPr>
        <w:spacing w:after="40"/>
        <w:ind w:left="426"/>
        <w:rPr>
          <w:i/>
        </w:rPr>
      </w:pPr>
      <w:r w:rsidRPr="0080006E">
        <w:rPr>
          <w:i/>
        </w:rPr>
        <w:t>The impact of VET teacher qualifications on learner success is one very small part of this complex ever changing sector</w:t>
      </w:r>
    </w:p>
    <w:p w:rsidR="00C37006" w:rsidRPr="0099100D" w:rsidRDefault="00C37006" w:rsidP="00C37006">
      <w:pPr>
        <w:pStyle w:val="ListParagraph"/>
        <w:spacing w:after="40"/>
        <w:ind w:left="0"/>
      </w:pPr>
      <w:r w:rsidRPr="0099100D">
        <w:t>Suitability of the research method:</w:t>
      </w:r>
    </w:p>
    <w:p w:rsidR="00C37006" w:rsidRPr="0080006E" w:rsidRDefault="00C37006" w:rsidP="00805025">
      <w:pPr>
        <w:pStyle w:val="ListParagraph"/>
        <w:numPr>
          <w:ilvl w:val="0"/>
          <w:numId w:val="10"/>
        </w:numPr>
        <w:spacing w:after="40"/>
        <w:ind w:left="426"/>
        <w:rPr>
          <w:i/>
        </w:rPr>
      </w:pPr>
      <w:r w:rsidRPr="0080006E">
        <w:rPr>
          <w:i/>
        </w:rPr>
        <w:t>The research has employed a very good mix of methods from expert interviews to focus groups, case studies and a survey. This should give highly triangulated data.</w:t>
      </w:r>
    </w:p>
    <w:p w:rsidR="00C37006" w:rsidRPr="0080006E" w:rsidRDefault="00C37006" w:rsidP="00805025">
      <w:pPr>
        <w:pStyle w:val="ListParagraph"/>
        <w:numPr>
          <w:ilvl w:val="0"/>
          <w:numId w:val="10"/>
        </w:numPr>
        <w:ind w:left="425" w:hanging="357"/>
        <w:contextualSpacing w:val="0"/>
        <w:rPr>
          <w:rFonts w:cstheme="minorHAnsi"/>
          <w:i/>
        </w:rPr>
      </w:pPr>
      <w:r w:rsidRPr="0080006E">
        <w:rPr>
          <w:rFonts w:eastAsia="Times New Roman" w:cs="Times New Roman"/>
          <w:i/>
          <w:lang w:eastAsia="en-AU"/>
        </w:rPr>
        <w:t>Due to limitations as stated, best possible method available.</w:t>
      </w:r>
    </w:p>
    <w:p w:rsidR="00C37006" w:rsidRDefault="00861BA6" w:rsidP="00C37006">
      <w:pPr>
        <w:pStyle w:val="ListParagraph"/>
        <w:ind w:left="0"/>
        <w:contextualSpacing w:val="0"/>
        <w:rPr>
          <w:rFonts w:cstheme="minorHAnsi"/>
        </w:rPr>
      </w:pPr>
      <w:r>
        <w:rPr>
          <w:rFonts w:cstheme="minorHAnsi"/>
        </w:rPr>
        <w:t>We asked</w:t>
      </w:r>
      <w:r w:rsidR="00C37006">
        <w:rPr>
          <w:rFonts w:cstheme="minorHAnsi"/>
        </w:rPr>
        <w:t xml:space="preserve"> whether respondents’ experiences aligned with the project findings,  indicate differentiation among types of RTOs, with TAFE respondents more likely to </w:t>
      </w:r>
      <w:r w:rsidR="00C37006" w:rsidRPr="00AF7906">
        <w:rPr>
          <w:rFonts w:cstheme="minorHAnsi"/>
          <w:b/>
          <w:i/>
        </w:rPr>
        <w:t xml:space="preserve">strongly </w:t>
      </w:r>
      <w:r w:rsidR="00C37006">
        <w:rPr>
          <w:rFonts w:cstheme="minorHAnsi"/>
        </w:rPr>
        <w:t xml:space="preserve">agree that their experiences aligned with the project findings, and other respondents more likely to indicate ‘agreement’ rather than ‘strong agreement’. Community College responses varied quite a lot among questions. </w:t>
      </w:r>
    </w:p>
    <w:p w:rsidR="00C37006" w:rsidRDefault="00C37006" w:rsidP="00C37006">
      <w:pPr>
        <w:pStyle w:val="ListParagraph"/>
        <w:spacing w:after="40"/>
        <w:ind w:left="0"/>
        <w:rPr>
          <w:rFonts w:cstheme="minorHAnsi"/>
        </w:rPr>
      </w:pPr>
      <w:r>
        <w:rPr>
          <w:rFonts w:cstheme="minorHAnsi"/>
        </w:rPr>
        <w:t>We provided the opportunity for respondents to comment, for each phase, on whether there were any surprising findings, and that reasons there might be for the findings. In general the comments could be divided into some major themes:</w:t>
      </w:r>
      <w:r w:rsidRPr="007B54F1">
        <w:rPr>
          <w:rFonts w:cstheme="minorHAnsi"/>
        </w:rPr>
        <w:t xml:space="preserve"> </w:t>
      </w:r>
    </w:p>
    <w:p w:rsidR="00C37006" w:rsidRDefault="00C37006" w:rsidP="00805025">
      <w:pPr>
        <w:pStyle w:val="ListParagraph"/>
        <w:numPr>
          <w:ilvl w:val="0"/>
          <w:numId w:val="11"/>
        </w:numPr>
        <w:spacing w:after="40"/>
        <w:rPr>
          <w:rFonts w:cstheme="minorHAnsi"/>
        </w:rPr>
      </w:pPr>
      <w:r>
        <w:rPr>
          <w:rFonts w:cstheme="minorHAnsi"/>
        </w:rPr>
        <w:t xml:space="preserve">The findings were consistent with what respondents were seeing every day; </w:t>
      </w:r>
    </w:p>
    <w:p w:rsidR="00C37006" w:rsidRDefault="00C37006" w:rsidP="00805025">
      <w:pPr>
        <w:pStyle w:val="ListParagraph"/>
        <w:numPr>
          <w:ilvl w:val="0"/>
          <w:numId w:val="11"/>
        </w:numPr>
        <w:spacing w:after="40"/>
        <w:rPr>
          <w:rFonts w:cstheme="minorHAnsi"/>
        </w:rPr>
      </w:pPr>
      <w:r>
        <w:rPr>
          <w:rFonts w:cstheme="minorHAnsi"/>
        </w:rPr>
        <w:t>Higher levels of qualification are bound to create higher levels of expertise. It would be odd if this were not so; and</w:t>
      </w:r>
    </w:p>
    <w:p w:rsidR="00C37006" w:rsidRDefault="00C37006" w:rsidP="00805025">
      <w:pPr>
        <w:pStyle w:val="ListParagraph"/>
        <w:numPr>
          <w:ilvl w:val="0"/>
          <w:numId w:val="11"/>
        </w:numPr>
        <w:spacing w:after="40"/>
        <w:rPr>
          <w:rFonts w:cstheme="minorHAnsi"/>
        </w:rPr>
      </w:pPr>
      <w:r>
        <w:rPr>
          <w:rFonts w:cstheme="minorHAnsi"/>
        </w:rPr>
        <w:t>Industry currency and personal characteristics of VET teachers are also very important.</w:t>
      </w:r>
    </w:p>
    <w:p w:rsidR="00C37006" w:rsidRPr="007B54F1" w:rsidRDefault="00C37006" w:rsidP="00C37006">
      <w:pPr>
        <w:rPr>
          <w:rFonts w:cstheme="minorHAnsi"/>
        </w:rPr>
      </w:pPr>
      <w:r w:rsidRPr="007B54F1">
        <w:rPr>
          <w:rFonts w:cstheme="minorHAnsi"/>
        </w:rPr>
        <w:t>A very small number of respondents indicated</w:t>
      </w:r>
      <w:r>
        <w:rPr>
          <w:rFonts w:cstheme="minorHAnsi"/>
        </w:rPr>
        <w:t xml:space="preserve"> </w:t>
      </w:r>
      <w:r w:rsidRPr="007B54F1">
        <w:rPr>
          <w:rFonts w:cstheme="minorHAnsi"/>
        </w:rPr>
        <w:t>that they thought the research was ‘biased’ or not fully represented</w:t>
      </w:r>
      <w:r>
        <w:rPr>
          <w:rFonts w:cstheme="minorHAnsi"/>
        </w:rPr>
        <w:t>;</w:t>
      </w:r>
      <w:r w:rsidRPr="007B54F1">
        <w:rPr>
          <w:rFonts w:cstheme="minorHAnsi"/>
        </w:rPr>
        <w:t xml:space="preserve"> or that they thought it did not</w:t>
      </w:r>
      <w:r>
        <w:rPr>
          <w:rFonts w:cstheme="minorHAnsi"/>
        </w:rPr>
        <w:t xml:space="preserve"> </w:t>
      </w:r>
      <w:r w:rsidRPr="007B54F1">
        <w:rPr>
          <w:rFonts w:cstheme="minorHAnsi"/>
        </w:rPr>
        <w:t>address other matters of importance to VET quality.</w:t>
      </w:r>
      <w:r>
        <w:rPr>
          <w:rFonts w:cstheme="minorHAnsi"/>
        </w:rPr>
        <w:t xml:space="preserve"> </w:t>
      </w:r>
      <w:r w:rsidRPr="007B54F1">
        <w:rPr>
          <w:rFonts w:cstheme="minorHAnsi"/>
        </w:rPr>
        <w:t>Several comments referred to the inadequacy of the Certificate IV</w:t>
      </w:r>
      <w:r>
        <w:rPr>
          <w:rFonts w:cstheme="minorHAnsi"/>
        </w:rPr>
        <w:t xml:space="preserve"> TAE as a VET teacher qualification, although views had not been sought on this matter.</w:t>
      </w:r>
    </w:p>
    <w:p w:rsidR="00C37006" w:rsidRPr="00FB2835" w:rsidRDefault="00C37006" w:rsidP="00C37006">
      <w:pPr>
        <w:pStyle w:val="ListParagraph"/>
        <w:spacing w:after="120"/>
        <w:ind w:left="0"/>
        <w:contextualSpacing w:val="0"/>
        <w:rPr>
          <w:rFonts w:cstheme="minorHAnsi"/>
          <w:u w:val="single"/>
        </w:rPr>
      </w:pPr>
      <w:r w:rsidRPr="00FB2835">
        <w:rPr>
          <w:rFonts w:cstheme="minorHAnsi"/>
          <w:u w:val="single"/>
        </w:rPr>
        <w:t>RTO views about the Key Findings</w:t>
      </w:r>
    </w:p>
    <w:p w:rsidR="00C37006" w:rsidRDefault="00861BA6" w:rsidP="00C37006">
      <w:pPr>
        <w:pStyle w:val="ListParagraph"/>
        <w:spacing w:after="40"/>
        <w:ind w:left="0"/>
        <w:rPr>
          <w:rFonts w:cstheme="minorHAnsi"/>
        </w:rPr>
      </w:pPr>
      <w:r>
        <w:rPr>
          <w:rFonts w:cstheme="minorHAnsi"/>
        </w:rPr>
        <w:t xml:space="preserve">There </w:t>
      </w:r>
      <w:r w:rsidR="00C37006">
        <w:rPr>
          <w:rFonts w:cstheme="minorHAnsi"/>
        </w:rPr>
        <w:t>were some obvious differences among the types:</w:t>
      </w:r>
    </w:p>
    <w:p w:rsidR="00C37006" w:rsidRDefault="00C37006" w:rsidP="00805025">
      <w:pPr>
        <w:pStyle w:val="ListParagraph"/>
        <w:numPr>
          <w:ilvl w:val="0"/>
          <w:numId w:val="8"/>
        </w:numPr>
        <w:spacing w:after="40"/>
        <w:rPr>
          <w:rFonts w:cstheme="minorHAnsi"/>
        </w:rPr>
      </w:pPr>
      <w:r>
        <w:rPr>
          <w:rFonts w:cstheme="minorHAnsi"/>
        </w:rPr>
        <w:t>TAFE respondents were more likely than the average to have expected each of the Key Findings. Enterprise RTOs were the least likely to have expected the findings, especially Key Findings 1 and 4.</w:t>
      </w:r>
    </w:p>
    <w:p w:rsidR="00C37006" w:rsidRDefault="00C37006" w:rsidP="00805025">
      <w:pPr>
        <w:pStyle w:val="ListParagraph"/>
        <w:numPr>
          <w:ilvl w:val="0"/>
          <w:numId w:val="8"/>
        </w:numPr>
        <w:spacing w:after="40"/>
        <w:rPr>
          <w:rFonts w:cstheme="minorHAnsi"/>
        </w:rPr>
      </w:pPr>
      <w:r>
        <w:rPr>
          <w:rFonts w:cstheme="minorHAnsi"/>
        </w:rPr>
        <w:t xml:space="preserve">TAFE respondents were less likely than the average to think that the VET sector would respond favourably to Key Finding 1, about the difference that higher-level qualifications in VET pedagogy make to VET teaching. No private RTOs thought that the sector would receive Key Finding 4 well. </w:t>
      </w:r>
    </w:p>
    <w:p w:rsidR="00C37006" w:rsidRDefault="00C37006" w:rsidP="00C37006">
      <w:pPr>
        <w:pStyle w:val="ListParagraph"/>
        <w:spacing w:after="40"/>
        <w:ind w:left="0"/>
        <w:rPr>
          <w:rFonts w:cstheme="minorHAnsi"/>
        </w:rPr>
      </w:pPr>
    </w:p>
    <w:p w:rsidR="00C37006" w:rsidRPr="00FB2835" w:rsidRDefault="00C37006" w:rsidP="00C37006">
      <w:pPr>
        <w:pStyle w:val="ListParagraph"/>
        <w:spacing w:after="80"/>
        <w:ind w:left="0"/>
        <w:contextualSpacing w:val="0"/>
        <w:rPr>
          <w:rFonts w:cstheme="minorHAnsi"/>
          <w:i/>
        </w:rPr>
      </w:pPr>
      <w:r w:rsidRPr="00FB2835">
        <w:rPr>
          <w:rFonts w:cstheme="minorHAnsi"/>
          <w:i/>
        </w:rPr>
        <w:t>Qualitative comments from RTO respondents about the Key Findings</w:t>
      </w:r>
    </w:p>
    <w:p w:rsidR="00C37006" w:rsidRDefault="00C37006" w:rsidP="00C37006">
      <w:pPr>
        <w:pStyle w:val="ListParagraph"/>
        <w:spacing w:after="40"/>
        <w:ind w:left="0"/>
        <w:rPr>
          <w:rFonts w:cstheme="minorHAnsi"/>
          <w:u w:val="single"/>
        </w:rPr>
      </w:pPr>
      <w:r>
        <w:rPr>
          <w:rFonts w:cstheme="minorHAnsi"/>
        </w:rPr>
        <w:t>For each K</w:t>
      </w:r>
      <w:r w:rsidRPr="00376079">
        <w:rPr>
          <w:rFonts w:cstheme="minorHAnsi"/>
        </w:rPr>
        <w:t>ey Finding, respondents were asked</w:t>
      </w:r>
      <w:r>
        <w:rPr>
          <w:rFonts w:cstheme="minorHAnsi"/>
        </w:rPr>
        <w:t xml:space="preserve"> to provide qualit</w:t>
      </w:r>
      <w:r w:rsidRPr="00376079">
        <w:rPr>
          <w:rFonts w:cstheme="minorHAnsi"/>
        </w:rPr>
        <w:t>a</w:t>
      </w:r>
      <w:r>
        <w:rPr>
          <w:rFonts w:cstheme="minorHAnsi"/>
        </w:rPr>
        <w:t>ti</w:t>
      </w:r>
      <w:r w:rsidRPr="00376079">
        <w:rPr>
          <w:rFonts w:cstheme="minorHAnsi"/>
        </w:rPr>
        <w:t>ve comments on four matters:</w:t>
      </w:r>
    </w:p>
    <w:p w:rsidR="00C37006" w:rsidRPr="0074710F" w:rsidRDefault="00C37006" w:rsidP="00805025">
      <w:pPr>
        <w:pStyle w:val="ListParagraph"/>
        <w:numPr>
          <w:ilvl w:val="0"/>
          <w:numId w:val="12"/>
        </w:numPr>
        <w:spacing w:after="40"/>
        <w:rPr>
          <w:rFonts w:cstheme="minorHAnsi"/>
          <w:sz w:val="21"/>
          <w:szCs w:val="21"/>
        </w:rPr>
      </w:pPr>
      <w:r w:rsidRPr="0074710F">
        <w:rPr>
          <w:rFonts w:cstheme="minorHAnsi"/>
          <w:sz w:val="21"/>
          <w:szCs w:val="21"/>
        </w:rPr>
        <w:t>The significance of the Key Finding;</w:t>
      </w:r>
    </w:p>
    <w:p w:rsidR="00C37006" w:rsidRPr="0074710F" w:rsidRDefault="00C37006" w:rsidP="00805025">
      <w:pPr>
        <w:pStyle w:val="ListParagraph"/>
        <w:numPr>
          <w:ilvl w:val="0"/>
          <w:numId w:val="12"/>
        </w:numPr>
        <w:spacing w:after="40"/>
        <w:rPr>
          <w:rFonts w:cstheme="minorHAnsi"/>
          <w:sz w:val="21"/>
          <w:szCs w:val="21"/>
        </w:rPr>
      </w:pPr>
      <w:r w:rsidRPr="0074710F">
        <w:rPr>
          <w:rFonts w:cstheme="minorHAnsi"/>
          <w:sz w:val="21"/>
          <w:szCs w:val="21"/>
        </w:rPr>
        <w:t>Any implications for the VET sector;</w:t>
      </w:r>
    </w:p>
    <w:p w:rsidR="00C37006" w:rsidRPr="0074710F" w:rsidRDefault="00C37006" w:rsidP="00805025">
      <w:pPr>
        <w:pStyle w:val="ListParagraph"/>
        <w:numPr>
          <w:ilvl w:val="0"/>
          <w:numId w:val="12"/>
        </w:numPr>
        <w:spacing w:after="40"/>
        <w:rPr>
          <w:rFonts w:cstheme="minorHAnsi"/>
          <w:sz w:val="21"/>
          <w:szCs w:val="21"/>
        </w:rPr>
      </w:pPr>
      <w:r w:rsidRPr="0074710F">
        <w:rPr>
          <w:rFonts w:cstheme="minorHAnsi"/>
          <w:sz w:val="21"/>
          <w:szCs w:val="21"/>
        </w:rPr>
        <w:t>Any implications for their own organisation, i.e. RTO; and</w:t>
      </w:r>
    </w:p>
    <w:p w:rsidR="00C37006" w:rsidRDefault="00C37006" w:rsidP="00805025">
      <w:pPr>
        <w:pStyle w:val="ListParagraph"/>
        <w:numPr>
          <w:ilvl w:val="0"/>
          <w:numId w:val="12"/>
        </w:numPr>
        <w:ind w:left="714" w:hanging="357"/>
        <w:contextualSpacing w:val="0"/>
        <w:rPr>
          <w:rFonts w:cstheme="minorHAnsi"/>
          <w:sz w:val="21"/>
          <w:szCs w:val="21"/>
        </w:rPr>
      </w:pPr>
      <w:r w:rsidRPr="0074710F">
        <w:rPr>
          <w:rFonts w:cstheme="minorHAnsi"/>
          <w:sz w:val="21"/>
          <w:szCs w:val="21"/>
        </w:rPr>
        <w:t xml:space="preserve">What, if anything, needs to be done as a result? </w:t>
      </w:r>
    </w:p>
    <w:p w:rsidR="00235D70" w:rsidRDefault="00235D70" w:rsidP="00235D70">
      <w:pPr>
        <w:rPr>
          <w:rFonts w:cstheme="minorHAnsi"/>
          <w:sz w:val="21"/>
          <w:szCs w:val="21"/>
        </w:rPr>
      </w:pPr>
    </w:p>
    <w:p w:rsidR="00235D70" w:rsidRDefault="00235D70" w:rsidP="00235D70">
      <w:pPr>
        <w:rPr>
          <w:rFonts w:cstheme="minorHAnsi"/>
          <w:sz w:val="21"/>
          <w:szCs w:val="21"/>
        </w:rPr>
      </w:pPr>
    </w:p>
    <w:p w:rsidR="00C37006" w:rsidRPr="0080006E" w:rsidRDefault="00C37006" w:rsidP="00C37006">
      <w:pPr>
        <w:pStyle w:val="ListParagraph"/>
        <w:pBdr>
          <w:top w:val="single" w:sz="4" w:space="1" w:color="auto"/>
          <w:left w:val="single" w:sz="4" w:space="4" w:color="auto"/>
          <w:bottom w:val="single" w:sz="4" w:space="1" w:color="auto"/>
          <w:right w:val="single" w:sz="4" w:space="4" w:color="auto"/>
        </w:pBdr>
        <w:spacing w:after="40"/>
        <w:ind w:left="0"/>
        <w:rPr>
          <w:rFonts w:cstheme="minorHAnsi"/>
          <w:b/>
        </w:rPr>
      </w:pPr>
      <w:r w:rsidRPr="0080006E">
        <w:rPr>
          <w:rFonts w:cstheme="minorHAnsi"/>
          <w:b/>
        </w:rPr>
        <w:lastRenderedPageBreak/>
        <w:t>Qualitative comments associated with each Key Finding</w:t>
      </w:r>
    </w:p>
    <w:p w:rsidR="00C37006" w:rsidRPr="00A65475" w:rsidRDefault="00C37006" w:rsidP="00C37006">
      <w:pPr>
        <w:pBdr>
          <w:top w:val="single" w:sz="4" w:space="1" w:color="auto"/>
          <w:left w:val="single" w:sz="4" w:space="4" w:color="auto"/>
          <w:bottom w:val="single" w:sz="4" w:space="1" w:color="auto"/>
          <w:right w:val="single" w:sz="4" w:space="4" w:color="auto"/>
        </w:pBdr>
        <w:spacing w:before="80" w:after="40"/>
        <w:rPr>
          <w:rFonts w:cstheme="minorHAnsi"/>
          <w:bCs/>
          <w:i/>
        </w:rPr>
      </w:pPr>
      <w:r w:rsidRPr="00A65475">
        <w:rPr>
          <w:rFonts w:cstheme="minorHAnsi"/>
          <w:bCs/>
          <w:i/>
        </w:rPr>
        <w:t xml:space="preserve">Key Finding 1. Higher level qualifications in VET pedagogy improve teaching approaches, confidence and ability to address diversity in contexts, learners and AQF level of teaching. </w:t>
      </w:r>
    </w:p>
    <w:p w:rsidR="00235D70" w:rsidRPr="00A65475" w:rsidRDefault="00C37006" w:rsidP="00C37006">
      <w:pPr>
        <w:pStyle w:val="ListParagraph"/>
        <w:pBdr>
          <w:top w:val="single" w:sz="4" w:space="1" w:color="auto"/>
          <w:left w:val="single" w:sz="4" w:space="4" w:color="auto"/>
          <w:bottom w:val="single" w:sz="4" w:space="1" w:color="auto"/>
          <w:right w:val="single" w:sz="4" w:space="4" w:color="auto"/>
        </w:pBdr>
        <w:spacing w:after="40"/>
        <w:ind w:left="0"/>
        <w:rPr>
          <w:rFonts w:cstheme="minorHAnsi"/>
        </w:rPr>
      </w:pPr>
      <w:r w:rsidRPr="00A65475">
        <w:rPr>
          <w:rFonts w:cstheme="minorHAnsi"/>
        </w:rPr>
        <w:t>Most comments noted the concurrence of the findings with their own experience</w:t>
      </w:r>
      <w:r>
        <w:rPr>
          <w:rFonts w:cstheme="minorHAnsi"/>
        </w:rPr>
        <w:t xml:space="preserve"> and noted that a more highly qualified workforce would be desirable and that they would support it.  While most respondents supported higher level VET pedagogy qualifications, some snags were mentioned such as: the reluctance of some teachers to upgrade qualifications; the potential costs for RTOs; the long period of time that would be necessary to reverse the current trend; and perceived difficulty in having teachers from some discipline areas gain higher level qualifications. Some people said that their own RTO already encouraged and provided financial support for teacher studying at a higher level. </w:t>
      </w:r>
      <w:r w:rsidRPr="00A65475">
        <w:rPr>
          <w:rFonts w:cstheme="minorHAnsi"/>
        </w:rPr>
        <w:t xml:space="preserve"> However there were some divergent views</w:t>
      </w:r>
      <w:r>
        <w:rPr>
          <w:rFonts w:cstheme="minorHAnsi"/>
        </w:rPr>
        <w:t>,</w:t>
      </w:r>
      <w:r w:rsidRPr="00A65475">
        <w:rPr>
          <w:rFonts w:cstheme="minorHAnsi"/>
        </w:rPr>
        <w:t xml:space="preserve"> and there </w:t>
      </w:r>
      <w:r>
        <w:rPr>
          <w:rFonts w:cstheme="minorHAnsi"/>
        </w:rPr>
        <w:t>were a small number of strongly worded responses</w:t>
      </w:r>
      <w:r w:rsidRPr="00A65475">
        <w:rPr>
          <w:rFonts w:cstheme="minorHAnsi"/>
        </w:rPr>
        <w:t xml:space="preserve"> </w:t>
      </w:r>
      <w:r>
        <w:rPr>
          <w:rFonts w:cstheme="minorHAnsi"/>
        </w:rPr>
        <w:t>which resisted any perceived attempt to requires teachers/trainers to proceed beyond a Certifi</w:t>
      </w:r>
      <w:r w:rsidR="00235D70">
        <w:rPr>
          <w:rFonts w:cstheme="minorHAnsi"/>
        </w:rPr>
        <w:t xml:space="preserve">cate IV level in VET pedagogy. </w:t>
      </w:r>
    </w:p>
    <w:p w:rsidR="00C37006" w:rsidRDefault="00C37006" w:rsidP="00C37006">
      <w:pPr>
        <w:pBdr>
          <w:top w:val="single" w:sz="4" w:space="1" w:color="auto"/>
          <w:left w:val="single" w:sz="4" w:space="4" w:color="auto"/>
          <w:bottom w:val="single" w:sz="4" w:space="1" w:color="auto"/>
          <w:right w:val="single" w:sz="4" w:space="4" w:color="auto"/>
        </w:pBdr>
        <w:spacing w:before="80" w:after="40"/>
        <w:rPr>
          <w:rFonts w:cstheme="minorHAnsi"/>
          <w:bCs/>
          <w:i/>
        </w:rPr>
      </w:pPr>
      <w:r w:rsidRPr="00A65475">
        <w:rPr>
          <w:rFonts w:cstheme="minorHAnsi"/>
          <w:bCs/>
          <w:i/>
        </w:rPr>
        <w:t>Key Finding 2: VET teachers often have high level qualifications in their industry area or other disciplines and these too improve teaching approaches, confidence and ability to address diversity in contexts, learners and AQF level of teaching.</w:t>
      </w:r>
    </w:p>
    <w:p w:rsidR="00C37006" w:rsidRDefault="00C37006" w:rsidP="00C37006">
      <w:pPr>
        <w:pBdr>
          <w:top w:val="single" w:sz="4" w:space="1" w:color="auto"/>
          <w:left w:val="single" w:sz="4" w:space="4" w:color="auto"/>
          <w:bottom w:val="single" w:sz="4" w:space="1" w:color="auto"/>
          <w:right w:val="single" w:sz="4" w:space="4" w:color="auto"/>
        </w:pBdr>
        <w:spacing w:after="40"/>
        <w:rPr>
          <w:rFonts w:cstheme="minorHAnsi"/>
          <w:bCs/>
        </w:rPr>
      </w:pPr>
      <w:r>
        <w:rPr>
          <w:rFonts w:cstheme="minorHAnsi"/>
          <w:bCs/>
        </w:rPr>
        <w:t>Nearly</w:t>
      </w:r>
      <w:r w:rsidRPr="00AD7943">
        <w:rPr>
          <w:rFonts w:cstheme="minorHAnsi"/>
          <w:bCs/>
        </w:rPr>
        <w:t xml:space="preserve"> all of the comments were positive. Respondent said that content expertise was ‘a must’ for every</w:t>
      </w:r>
      <w:r>
        <w:rPr>
          <w:rFonts w:cstheme="minorHAnsi"/>
          <w:bCs/>
        </w:rPr>
        <w:t xml:space="preserve"> VET </w:t>
      </w:r>
      <w:r w:rsidRPr="00AD7943">
        <w:rPr>
          <w:rFonts w:cstheme="minorHAnsi"/>
          <w:bCs/>
        </w:rPr>
        <w:t>teacher, that any higher level</w:t>
      </w:r>
      <w:r>
        <w:rPr>
          <w:rFonts w:cstheme="minorHAnsi"/>
          <w:bCs/>
        </w:rPr>
        <w:t xml:space="preserve"> q</w:t>
      </w:r>
      <w:r w:rsidRPr="00AD7943">
        <w:rPr>
          <w:rFonts w:cstheme="minorHAnsi"/>
          <w:bCs/>
        </w:rPr>
        <w:t>u</w:t>
      </w:r>
      <w:r>
        <w:rPr>
          <w:rFonts w:cstheme="minorHAnsi"/>
          <w:bCs/>
        </w:rPr>
        <w:t>a</w:t>
      </w:r>
      <w:r w:rsidRPr="00AD7943">
        <w:rPr>
          <w:rFonts w:cstheme="minorHAnsi"/>
          <w:bCs/>
        </w:rPr>
        <w:t>lification provided greater skills to a teacher, and that greater confidence in teaching an industry are</w:t>
      </w:r>
      <w:r>
        <w:rPr>
          <w:rFonts w:cstheme="minorHAnsi"/>
          <w:bCs/>
        </w:rPr>
        <w:t>a flowed</w:t>
      </w:r>
      <w:r w:rsidRPr="00AD7943">
        <w:rPr>
          <w:rFonts w:cstheme="minorHAnsi"/>
          <w:bCs/>
        </w:rPr>
        <w:t xml:space="preserve"> from higher level qualifications in that area. In terms of implications,</w:t>
      </w:r>
      <w:r>
        <w:rPr>
          <w:rFonts w:cstheme="minorHAnsi"/>
          <w:bCs/>
        </w:rPr>
        <w:t xml:space="preserve"> </w:t>
      </w:r>
      <w:r w:rsidRPr="00AD7943">
        <w:rPr>
          <w:rFonts w:cstheme="minorHAnsi"/>
          <w:bCs/>
        </w:rPr>
        <w:t>there was</w:t>
      </w:r>
      <w:r>
        <w:rPr>
          <w:rFonts w:cstheme="minorHAnsi"/>
          <w:bCs/>
        </w:rPr>
        <w:t xml:space="preserve"> </w:t>
      </w:r>
      <w:r w:rsidRPr="00AD7943">
        <w:rPr>
          <w:rFonts w:cstheme="minorHAnsi"/>
          <w:bCs/>
        </w:rPr>
        <w:t xml:space="preserve">some concern about impact on sessional staff and also </w:t>
      </w:r>
      <w:r>
        <w:rPr>
          <w:rFonts w:cstheme="minorHAnsi"/>
          <w:bCs/>
        </w:rPr>
        <w:t xml:space="preserve">a belief </w:t>
      </w:r>
      <w:r w:rsidRPr="00AD7943">
        <w:rPr>
          <w:rFonts w:cstheme="minorHAnsi"/>
          <w:bCs/>
        </w:rPr>
        <w:t xml:space="preserve">that some </w:t>
      </w:r>
      <w:r>
        <w:rPr>
          <w:rFonts w:cstheme="minorHAnsi"/>
          <w:bCs/>
        </w:rPr>
        <w:t xml:space="preserve">trade </w:t>
      </w:r>
      <w:r w:rsidRPr="00AD7943">
        <w:rPr>
          <w:rFonts w:cstheme="minorHAnsi"/>
          <w:bCs/>
        </w:rPr>
        <w:t xml:space="preserve">teachers might be ‘reluctant learners’. </w:t>
      </w:r>
      <w:r>
        <w:rPr>
          <w:rFonts w:cstheme="minorHAnsi"/>
          <w:bCs/>
        </w:rPr>
        <w:t>Enterprise RTO respondents supported</w:t>
      </w:r>
      <w:r w:rsidRPr="00AD7943">
        <w:rPr>
          <w:rFonts w:cstheme="minorHAnsi"/>
          <w:bCs/>
        </w:rPr>
        <w:t xml:space="preserve"> higher level i</w:t>
      </w:r>
      <w:r>
        <w:rPr>
          <w:rFonts w:cstheme="minorHAnsi"/>
          <w:bCs/>
        </w:rPr>
        <w:t>ndustry</w:t>
      </w:r>
      <w:r w:rsidRPr="00AD7943">
        <w:rPr>
          <w:rFonts w:cstheme="minorHAnsi"/>
          <w:bCs/>
        </w:rPr>
        <w:t xml:space="preserve"> qualifications.  </w:t>
      </w:r>
      <w:r>
        <w:rPr>
          <w:rFonts w:cstheme="minorHAnsi"/>
          <w:bCs/>
        </w:rPr>
        <w:t>Some respondents advocated mandating higher level industry qualifications than the AQF level being taught.</w:t>
      </w:r>
    </w:p>
    <w:p w:rsidR="00C37006" w:rsidRPr="003B61F6" w:rsidRDefault="00C37006" w:rsidP="00C37006">
      <w:pPr>
        <w:pBdr>
          <w:top w:val="single" w:sz="4" w:space="1" w:color="auto"/>
          <w:left w:val="single" w:sz="4" w:space="4" w:color="auto"/>
          <w:bottom w:val="single" w:sz="4" w:space="1" w:color="auto"/>
          <w:right w:val="single" w:sz="4" w:space="4" w:color="auto"/>
        </w:pBdr>
        <w:spacing w:before="80" w:after="40"/>
        <w:rPr>
          <w:rFonts w:cstheme="minorHAnsi"/>
          <w:bCs/>
          <w:i/>
        </w:rPr>
      </w:pPr>
      <w:r w:rsidRPr="003B61F6">
        <w:rPr>
          <w:rFonts w:cstheme="minorHAnsi"/>
          <w:bCs/>
          <w:i/>
        </w:rPr>
        <w:t>Key Finding 3: Higher level qualifications in VET pedagogy make a significant difference to VET teachers’ confidence in teaching a diversity of learners.</w:t>
      </w:r>
    </w:p>
    <w:p w:rsidR="00C37006" w:rsidRDefault="00C37006" w:rsidP="00C37006">
      <w:pPr>
        <w:pBdr>
          <w:top w:val="single" w:sz="4" w:space="1" w:color="auto"/>
          <w:left w:val="single" w:sz="4" w:space="4" w:color="auto"/>
          <w:bottom w:val="single" w:sz="4" w:space="1" w:color="auto"/>
          <w:right w:val="single" w:sz="4" w:space="4" w:color="auto"/>
        </w:pBdr>
        <w:spacing w:after="40"/>
        <w:rPr>
          <w:rFonts w:cstheme="minorHAnsi"/>
          <w:bCs/>
        </w:rPr>
      </w:pPr>
      <w:r>
        <w:rPr>
          <w:rFonts w:cstheme="minorHAnsi"/>
          <w:bCs/>
        </w:rPr>
        <w:t>Several respondents stated that this finding was particularly significant, and as one respondent said ‘a known fact’. One remarked that the Certificate IV does not really address teaching and so this finding made sense. Others said that the sector was becoming ever more complex and this area was vital. However one respondent thought that the finding was ‘snobbish’. Some respondents advocated improving the qualification r</w:t>
      </w:r>
      <w:r w:rsidR="005719D0">
        <w:rPr>
          <w:rFonts w:cstheme="minorHAnsi"/>
          <w:bCs/>
        </w:rPr>
        <w:t xml:space="preserve">egime for VET teachers, but </w:t>
      </w:r>
      <w:r>
        <w:rPr>
          <w:rFonts w:cstheme="minorHAnsi"/>
          <w:bCs/>
        </w:rPr>
        <w:t xml:space="preserve"> concerns were mentioned, around cost and potential discouragement of industry people coming into VET teaching. </w:t>
      </w:r>
    </w:p>
    <w:p w:rsidR="00C37006" w:rsidRPr="00E24E55" w:rsidRDefault="00C37006" w:rsidP="00C37006">
      <w:pPr>
        <w:pBdr>
          <w:top w:val="single" w:sz="4" w:space="1" w:color="auto"/>
          <w:left w:val="single" w:sz="4" w:space="4" w:color="auto"/>
          <w:bottom w:val="single" w:sz="4" w:space="1" w:color="auto"/>
          <w:right w:val="single" w:sz="4" w:space="4" w:color="auto"/>
        </w:pBdr>
        <w:spacing w:before="80" w:after="40"/>
        <w:rPr>
          <w:rFonts w:cstheme="minorHAnsi"/>
          <w:i/>
        </w:rPr>
      </w:pPr>
      <w:r w:rsidRPr="00E24E55">
        <w:rPr>
          <w:rFonts w:cstheme="minorHAnsi"/>
          <w:bCs/>
          <w:i/>
        </w:rPr>
        <w:t>Key finding 4: The key qualification level that makes a difference is a degree.</w:t>
      </w:r>
    </w:p>
    <w:p w:rsidR="005719D0" w:rsidRDefault="00C37006" w:rsidP="005719D0">
      <w:pPr>
        <w:pStyle w:val="ListParagraph"/>
        <w:pBdr>
          <w:top w:val="single" w:sz="4" w:space="1" w:color="auto"/>
          <w:left w:val="single" w:sz="4" w:space="4" w:color="auto"/>
          <w:bottom w:val="single" w:sz="4" w:space="1" w:color="auto"/>
          <w:right w:val="single" w:sz="4" w:space="4" w:color="auto"/>
        </w:pBdr>
        <w:spacing w:after="80"/>
        <w:ind w:left="0"/>
        <w:rPr>
          <w:b/>
          <w:sz w:val="32"/>
          <w:szCs w:val="32"/>
        </w:rPr>
      </w:pPr>
      <w:r w:rsidRPr="00E24E55">
        <w:rPr>
          <w:rFonts w:cstheme="minorHAnsi"/>
        </w:rPr>
        <w:t>T</w:t>
      </w:r>
      <w:r>
        <w:rPr>
          <w:rFonts w:cstheme="minorHAnsi"/>
        </w:rPr>
        <w:t>he quantitati</w:t>
      </w:r>
      <w:r w:rsidRPr="00E24E55">
        <w:rPr>
          <w:rFonts w:cstheme="minorHAnsi"/>
        </w:rPr>
        <w:t>ve responses showed that this was the most contentious of the Key Findings, with only just over half of the respondents saying that they would have ex</w:t>
      </w:r>
      <w:r>
        <w:rPr>
          <w:rFonts w:cstheme="minorHAnsi"/>
        </w:rPr>
        <w:t>pe</w:t>
      </w:r>
      <w:r w:rsidRPr="00E24E55">
        <w:rPr>
          <w:rFonts w:cstheme="minorHAnsi"/>
        </w:rPr>
        <w:t xml:space="preserve">cted this finding, and the majority </w:t>
      </w:r>
      <w:r>
        <w:rPr>
          <w:rFonts w:cstheme="minorHAnsi"/>
        </w:rPr>
        <w:t xml:space="preserve">either neutral or </w:t>
      </w:r>
      <w:r w:rsidRPr="00E24E55">
        <w:rPr>
          <w:rFonts w:cstheme="minorHAnsi"/>
        </w:rPr>
        <w:t xml:space="preserve">saying that the VET sector would not receive </w:t>
      </w:r>
      <w:r>
        <w:rPr>
          <w:rFonts w:cstheme="minorHAnsi"/>
        </w:rPr>
        <w:t>it favourably</w:t>
      </w:r>
      <w:r w:rsidRPr="00E24E55">
        <w:rPr>
          <w:rFonts w:cstheme="minorHAnsi"/>
        </w:rPr>
        <w:t>.</w:t>
      </w:r>
      <w:r>
        <w:rPr>
          <w:rFonts w:cstheme="minorHAnsi"/>
        </w:rPr>
        <w:t xml:space="preserve"> The comments indicated divisions in the sector, from respondents in all sectors except enterprise RTOs who strongly concurred with the findings, to those in the same sectors who took great issue with it. Some barriers were mentioned to degrees for VET teachers, including: that people from some industry areas might be resistant to degree level studies; that some managers in VET might not have degrees and might resist others getting them; and that degree study patterns were not flexible enough. It was proposed that careful thought needed to put into content of VET pedagogy courses at degree level if VET pedagogy was the major type of degree that people sought; and that VET pedagogy degrees needed to include subject matter development. Some respondents talked about professional development and whether that might substitute for a degree.</w:t>
      </w:r>
      <w:r w:rsidR="007173AB">
        <w:rPr>
          <w:rFonts w:cstheme="minorHAnsi"/>
        </w:rPr>
        <w:t xml:space="preserve"> </w:t>
      </w:r>
    </w:p>
    <w:p w:rsidR="005719D0" w:rsidRDefault="005719D0" w:rsidP="005719D0">
      <w:pPr>
        <w:spacing w:before="120"/>
        <w:rPr>
          <w:b/>
          <w:sz w:val="32"/>
          <w:szCs w:val="32"/>
        </w:rPr>
      </w:pPr>
      <w:r>
        <w:rPr>
          <w:rFonts w:cstheme="minorHAnsi"/>
        </w:rPr>
        <w:t xml:space="preserve">As with the Policy stream, the number of people making comments dropped off towards the end of the survey, but nearly all of the questions were answered by more than half of the respondents and by people from all types of RTO involved. The qualitative comments added considerably to the richness of the research findings and were much appreciated.   </w:t>
      </w:r>
    </w:p>
    <w:p w:rsidR="00ED6A90" w:rsidRDefault="00DF6DA5" w:rsidP="000D279F">
      <w:pPr>
        <w:rPr>
          <w:b/>
          <w:sz w:val="32"/>
          <w:szCs w:val="32"/>
        </w:rPr>
      </w:pPr>
      <w:r w:rsidRPr="00ED6A90">
        <w:rPr>
          <w:b/>
          <w:sz w:val="32"/>
          <w:szCs w:val="32"/>
        </w:rPr>
        <w:lastRenderedPageBreak/>
        <w:t>Findings</w:t>
      </w:r>
      <w:r w:rsidR="00CF3EB4" w:rsidRPr="00ED6A90">
        <w:rPr>
          <w:b/>
          <w:sz w:val="32"/>
          <w:szCs w:val="32"/>
        </w:rPr>
        <w:t xml:space="preserve"> from Delphi 2 survey</w:t>
      </w:r>
    </w:p>
    <w:p w:rsidR="000D279F" w:rsidRPr="00A15393" w:rsidRDefault="005719D0" w:rsidP="000D279F">
      <w:r>
        <w:rPr>
          <w:rFonts w:cstheme="minorHAnsi"/>
        </w:rPr>
        <w:t>Response rates</w:t>
      </w:r>
      <w:r w:rsidR="000D279F" w:rsidRPr="00A15393">
        <w:rPr>
          <w:rFonts w:cstheme="minorHAnsi"/>
        </w:rPr>
        <w:t xml:space="preserve"> to Delphi 2 were </w:t>
      </w:r>
      <w:r>
        <w:rPr>
          <w:rFonts w:cstheme="minorHAnsi"/>
        </w:rPr>
        <w:t>a little down from Delphi 1</w:t>
      </w:r>
      <w:r w:rsidR="000D279F" w:rsidRPr="00A15393">
        <w:rPr>
          <w:rFonts w:cstheme="minorHAnsi"/>
        </w:rPr>
        <w:t xml:space="preserve">, but </w:t>
      </w:r>
      <w:r>
        <w:rPr>
          <w:rFonts w:cstheme="minorHAnsi"/>
        </w:rPr>
        <w:t>still high</w:t>
      </w:r>
      <w:r w:rsidR="000D279F" w:rsidRPr="00A15393">
        <w:rPr>
          <w:rFonts w:cstheme="minorHAnsi"/>
        </w:rPr>
        <w:t xml:space="preserve">. </w:t>
      </w:r>
      <w:r>
        <w:rPr>
          <w:rFonts w:cstheme="minorHAnsi"/>
        </w:rPr>
        <w:t>Just</w:t>
      </w:r>
      <w:r w:rsidR="000D279F" w:rsidRPr="00A15393">
        <w:rPr>
          <w:rFonts w:cstheme="minorHAnsi"/>
        </w:rPr>
        <w:t xml:space="preserve"> under three-quarters responded to Round 1; and for Round 2, the policy stream had a 60% response rate and the RTO stream a 55% response rate.  By type of organisation, in the Policy stream, Skills Service Organisations had the lowest response rate (one-third in each round) and in the RTO stream, TAFE had the lowest response rate (70% in round 1 and 47% in round 2).</w:t>
      </w:r>
    </w:p>
    <w:p w:rsidR="000D279F" w:rsidRDefault="000D279F" w:rsidP="000D279F">
      <w:pPr>
        <w:rPr>
          <w:rFonts w:cstheme="minorHAnsi"/>
        </w:rPr>
      </w:pPr>
      <w:r w:rsidRPr="00A15393">
        <w:rPr>
          <w:rFonts w:cstheme="minorHAnsi"/>
        </w:rPr>
        <w:t xml:space="preserve">Table </w:t>
      </w:r>
      <w:r w:rsidR="00DF101A" w:rsidRPr="00A15393">
        <w:rPr>
          <w:rFonts w:cstheme="minorHAnsi"/>
        </w:rPr>
        <w:t>6</w:t>
      </w:r>
      <w:r w:rsidRPr="00A15393">
        <w:rPr>
          <w:rFonts w:cstheme="minorHAnsi"/>
        </w:rPr>
        <w:t xml:space="preserve"> shows the sample size by type of respondent in each stream.</w:t>
      </w:r>
    </w:p>
    <w:p w:rsidR="000D279F" w:rsidRDefault="000D279F" w:rsidP="000D279F">
      <w:pPr>
        <w:spacing w:before="160" w:after="80"/>
        <w:rPr>
          <w:rFonts w:ascii="Calibri" w:hAnsi="Calibri" w:cs="Calibri"/>
          <w:b/>
          <w:lang w:val="en-US"/>
        </w:rPr>
      </w:pPr>
      <w:r w:rsidRPr="00A15393">
        <w:rPr>
          <w:rFonts w:ascii="Calibri" w:hAnsi="Calibri" w:cs="Calibri"/>
          <w:b/>
          <w:lang w:val="en-US"/>
        </w:rPr>
        <w:t xml:space="preserve">Table </w:t>
      </w:r>
      <w:r w:rsidR="00DF101A" w:rsidRPr="00A15393">
        <w:rPr>
          <w:rFonts w:ascii="Calibri" w:hAnsi="Calibri" w:cs="Calibri"/>
          <w:b/>
          <w:lang w:val="en-US"/>
        </w:rPr>
        <w:t>6</w:t>
      </w:r>
      <w:r w:rsidRPr="00A15393">
        <w:rPr>
          <w:rFonts w:ascii="Calibri" w:hAnsi="Calibri" w:cs="Calibri"/>
          <w:b/>
          <w:lang w:val="en-US"/>
        </w:rPr>
        <w:t>: Delphi Surveys 1 and 2, Policy and RTO stream responses</w:t>
      </w:r>
    </w:p>
    <w:tbl>
      <w:tblPr>
        <w:tblStyle w:val="TableGrid"/>
        <w:tblW w:w="0" w:type="auto"/>
        <w:tblLook w:val="04A0" w:firstRow="1" w:lastRow="0" w:firstColumn="1" w:lastColumn="0" w:noHBand="0" w:noVBand="1"/>
      </w:tblPr>
      <w:tblGrid>
        <w:gridCol w:w="2405"/>
        <w:gridCol w:w="992"/>
        <w:gridCol w:w="993"/>
        <w:gridCol w:w="283"/>
        <w:gridCol w:w="1893"/>
        <w:gridCol w:w="992"/>
        <w:gridCol w:w="993"/>
      </w:tblGrid>
      <w:tr w:rsidR="000D279F" w:rsidRPr="00DC6107" w:rsidTr="000D279F">
        <w:trPr>
          <w:trHeight w:val="294"/>
        </w:trPr>
        <w:tc>
          <w:tcPr>
            <w:tcW w:w="2405" w:type="dxa"/>
            <w:vAlign w:val="center"/>
          </w:tcPr>
          <w:p w:rsidR="000D279F" w:rsidRPr="00DC6107" w:rsidRDefault="000D279F" w:rsidP="000D279F">
            <w:pPr>
              <w:rPr>
                <w:rFonts w:ascii="Arial" w:hAnsi="Arial" w:cs="Arial"/>
                <w:b/>
                <w:sz w:val="17"/>
                <w:szCs w:val="17"/>
              </w:rPr>
            </w:pPr>
            <w:r>
              <w:rPr>
                <w:rFonts w:ascii="Arial" w:hAnsi="Arial" w:cs="Arial"/>
                <w:b/>
                <w:sz w:val="17"/>
                <w:szCs w:val="17"/>
              </w:rPr>
              <w:t>Policy stream: Type</w:t>
            </w:r>
          </w:p>
        </w:tc>
        <w:tc>
          <w:tcPr>
            <w:tcW w:w="992" w:type="dxa"/>
            <w:vAlign w:val="center"/>
          </w:tcPr>
          <w:p w:rsidR="000D279F" w:rsidRPr="00DC6107" w:rsidRDefault="000D279F" w:rsidP="000D279F">
            <w:pPr>
              <w:jc w:val="center"/>
              <w:rPr>
                <w:rFonts w:ascii="Arial" w:hAnsi="Arial" w:cs="Arial"/>
                <w:b/>
                <w:sz w:val="17"/>
                <w:szCs w:val="17"/>
              </w:rPr>
            </w:pPr>
            <w:r w:rsidRPr="00DC6107">
              <w:rPr>
                <w:rFonts w:ascii="Arial" w:hAnsi="Arial" w:cs="Arial"/>
                <w:b/>
                <w:sz w:val="17"/>
                <w:szCs w:val="17"/>
              </w:rPr>
              <w:t>Delphi 1</w:t>
            </w:r>
          </w:p>
        </w:tc>
        <w:tc>
          <w:tcPr>
            <w:tcW w:w="993" w:type="dxa"/>
            <w:tcBorders>
              <w:right w:val="single" w:sz="4" w:space="0" w:color="auto"/>
            </w:tcBorders>
            <w:vAlign w:val="center"/>
          </w:tcPr>
          <w:p w:rsidR="000D279F" w:rsidRPr="00DC6107" w:rsidRDefault="000D279F" w:rsidP="000D279F">
            <w:pPr>
              <w:jc w:val="center"/>
              <w:rPr>
                <w:rFonts w:ascii="Arial" w:hAnsi="Arial" w:cs="Arial"/>
                <w:b/>
                <w:sz w:val="17"/>
                <w:szCs w:val="17"/>
              </w:rPr>
            </w:pPr>
            <w:r w:rsidRPr="00DC6107">
              <w:rPr>
                <w:rFonts w:ascii="Arial" w:hAnsi="Arial" w:cs="Arial"/>
                <w:b/>
                <w:sz w:val="17"/>
                <w:szCs w:val="17"/>
              </w:rPr>
              <w:t xml:space="preserve">Delphi 2 </w:t>
            </w:r>
          </w:p>
        </w:tc>
        <w:tc>
          <w:tcPr>
            <w:tcW w:w="283" w:type="dxa"/>
            <w:tcBorders>
              <w:top w:val="nil"/>
              <w:left w:val="single" w:sz="4" w:space="0" w:color="auto"/>
              <w:bottom w:val="nil"/>
              <w:right w:val="single" w:sz="4" w:space="0" w:color="auto"/>
            </w:tcBorders>
          </w:tcPr>
          <w:p w:rsidR="000D279F" w:rsidRPr="00DC6107" w:rsidRDefault="000D279F" w:rsidP="000D279F">
            <w:pPr>
              <w:jc w:val="center"/>
              <w:rPr>
                <w:rFonts w:ascii="Arial" w:hAnsi="Arial" w:cs="Arial"/>
                <w:b/>
                <w:sz w:val="17"/>
                <w:szCs w:val="17"/>
              </w:rPr>
            </w:pPr>
          </w:p>
        </w:tc>
        <w:tc>
          <w:tcPr>
            <w:tcW w:w="1893" w:type="dxa"/>
            <w:tcBorders>
              <w:left w:val="single" w:sz="4" w:space="0" w:color="auto"/>
              <w:right w:val="single" w:sz="12" w:space="0" w:color="auto"/>
            </w:tcBorders>
          </w:tcPr>
          <w:p w:rsidR="000D279F" w:rsidRPr="00DC6107" w:rsidRDefault="000D279F" w:rsidP="000D279F">
            <w:pPr>
              <w:jc w:val="center"/>
              <w:rPr>
                <w:rFonts w:ascii="Arial" w:hAnsi="Arial" w:cs="Arial"/>
                <w:b/>
                <w:sz w:val="17"/>
                <w:szCs w:val="17"/>
              </w:rPr>
            </w:pPr>
            <w:r>
              <w:rPr>
                <w:rFonts w:ascii="Arial" w:hAnsi="Arial" w:cs="Arial"/>
                <w:b/>
                <w:sz w:val="17"/>
                <w:szCs w:val="17"/>
              </w:rPr>
              <w:t>RTO stream: Type</w:t>
            </w:r>
          </w:p>
        </w:tc>
        <w:tc>
          <w:tcPr>
            <w:tcW w:w="992" w:type="dxa"/>
            <w:tcBorders>
              <w:right w:val="single" w:sz="12" w:space="0" w:color="auto"/>
            </w:tcBorders>
            <w:vAlign w:val="center"/>
          </w:tcPr>
          <w:p w:rsidR="000D279F" w:rsidRPr="00DC6107" w:rsidRDefault="000D279F" w:rsidP="000D279F">
            <w:pPr>
              <w:jc w:val="center"/>
              <w:rPr>
                <w:rFonts w:ascii="Arial" w:hAnsi="Arial" w:cs="Arial"/>
                <w:b/>
                <w:sz w:val="17"/>
                <w:szCs w:val="17"/>
              </w:rPr>
            </w:pPr>
            <w:r w:rsidRPr="00DC6107">
              <w:rPr>
                <w:rFonts w:ascii="Arial" w:hAnsi="Arial" w:cs="Arial"/>
                <w:b/>
                <w:sz w:val="17"/>
                <w:szCs w:val="17"/>
              </w:rPr>
              <w:t>Delphi 1</w:t>
            </w:r>
          </w:p>
        </w:tc>
        <w:tc>
          <w:tcPr>
            <w:tcW w:w="993" w:type="dxa"/>
            <w:tcBorders>
              <w:right w:val="single" w:sz="12" w:space="0" w:color="auto"/>
            </w:tcBorders>
            <w:vAlign w:val="center"/>
          </w:tcPr>
          <w:p w:rsidR="000D279F" w:rsidRPr="00DC6107" w:rsidRDefault="000D279F" w:rsidP="000D279F">
            <w:pPr>
              <w:jc w:val="center"/>
              <w:rPr>
                <w:rFonts w:ascii="Arial" w:hAnsi="Arial" w:cs="Arial"/>
                <w:b/>
                <w:sz w:val="17"/>
                <w:szCs w:val="17"/>
              </w:rPr>
            </w:pPr>
            <w:r w:rsidRPr="00DC6107">
              <w:rPr>
                <w:rFonts w:ascii="Arial" w:hAnsi="Arial" w:cs="Arial"/>
                <w:b/>
                <w:sz w:val="17"/>
                <w:szCs w:val="17"/>
              </w:rPr>
              <w:t xml:space="preserve">Delphi 2 </w:t>
            </w:r>
          </w:p>
        </w:tc>
      </w:tr>
      <w:tr w:rsidR="000D279F" w:rsidRPr="00DC6107" w:rsidTr="000D279F">
        <w:trPr>
          <w:trHeight w:val="294"/>
        </w:trPr>
        <w:tc>
          <w:tcPr>
            <w:tcW w:w="2405" w:type="dxa"/>
            <w:vAlign w:val="center"/>
          </w:tcPr>
          <w:p w:rsidR="000D279F" w:rsidRPr="00DC6107" w:rsidRDefault="000D279F" w:rsidP="000D279F">
            <w:pPr>
              <w:rPr>
                <w:rFonts w:ascii="Tahoma" w:hAnsi="Tahoma" w:cs="Tahoma"/>
                <w:sz w:val="16"/>
                <w:szCs w:val="16"/>
              </w:rPr>
            </w:pPr>
            <w:r w:rsidRPr="00DC6107">
              <w:rPr>
                <w:rFonts w:ascii="Tahoma" w:hAnsi="Tahoma" w:cs="Tahoma"/>
                <w:sz w:val="16"/>
                <w:szCs w:val="16"/>
              </w:rPr>
              <w:t>Government/regulatory body (11)</w:t>
            </w:r>
          </w:p>
        </w:tc>
        <w:tc>
          <w:tcPr>
            <w:tcW w:w="992" w:type="dxa"/>
            <w:vAlign w:val="center"/>
          </w:tcPr>
          <w:p w:rsidR="000D279F" w:rsidRPr="00DC6107" w:rsidRDefault="000D279F" w:rsidP="000D279F">
            <w:pPr>
              <w:jc w:val="center"/>
              <w:rPr>
                <w:rFonts w:ascii="Tahoma" w:hAnsi="Tahoma" w:cs="Tahoma"/>
                <w:sz w:val="16"/>
                <w:szCs w:val="16"/>
              </w:rPr>
            </w:pPr>
            <w:r>
              <w:rPr>
                <w:rFonts w:ascii="Tahoma" w:hAnsi="Tahoma" w:cs="Tahoma"/>
                <w:sz w:val="16"/>
                <w:szCs w:val="16"/>
              </w:rPr>
              <w:t>9</w:t>
            </w:r>
          </w:p>
        </w:tc>
        <w:tc>
          <w:tcPr>
            <w:tcW w:w="993" w:type="dxa"/>
            <w:tcBorders>
              <w:right w:val="single" w:sz="4" w:space="0" w:color="auto"/>
            </w:tcBorders>
            <w:vAlign w:val="center"/>
          </w:tcPr>
          <w:p w:rsidR="000D279F" w:rsidRPr="00DC6107" w:rsidRDefault="000D279F" w:rsidP="000D279F">
            <w:pPr>
              <w:jc w:val="center"/>
              <w:rPr>
                <w:rFonts w:ascii="Tahoma" w:hAnsi="Tahoma" w:cs="Tahoma"/>
                <w:sz w:val="16"/>
                <w:szCs w:val="16"/>
              </w:rPr>
            </w:pPr>
            <w:r w:rsidRPr="00DC6107">
              <w:rPr>
                <w:rFonts w:ascii="Tahoma" w:hAnsi="Tahoma" w:cs="Tahoma"/>
                <w:sz w:val="16"/>
                <w:szCs w:val="16"/>
              </w:rPr>
              <w:t>6</w:t>
            </w:r>
          </w:p>
        </w:tc>
        <w:tc>
          <w:tcPr>
            <w:tcW w:w="283" w:type="dxa"/>
            <w:tcBorders>
              <w:top w:val="nil"/>
              <w:left w:val="single" w:sz="4" w:space="0" w:color="auto"/>
              <w:bottom w:val="nil"/>
              <w:right w:val="single" w:sz="4" w:space="0" w:color="auto"/>
            </w:tcBorders>
          </w:tcPr>
          <w:p w:rsidR="000D279F" w:rsidRPr="00DC6107" w:rsidRDefault="000D279F" w:rsidP="000D279F">
            <w:pPr>
              <w:jc w:val="center"/>
              <w:rPr>
                <w:rFonts w:ascii="Tahoma" w:hAnsi="Tahoma" w:cs="Tahoma"/>
                <w:sz w:val="16"/>
                <w:szCs w:val="16"/>
              </w:rPr>
            </w:pPr>
          </w:p>
        </w:tc>
        <w:tc>
          <w:tcPr>
            <w:tcW w:w="1893" w:type="dxa"/>
            <w:tcBorders>
              <w:left w:val="single" w:sz="4" w:space="0" w:color="auto"/>
              <w:right w:val="single" w:sz="12" w:space="0" w:color="auto"/>
            </w:tcBorders>
            <w:vAlign w:val="center"/>
          </w:tcPr>
          <w:p w:rsidR="000D279F" w:rsidRPr="00DC6107" w:rsidRDefault="000D279F" w:rsidP="000D279F">
            <w:pPr>
              <w:rPr>
                <w:rFonts w:ascii="Tahoma" w:hAnsi="Tahoma" w:cs="Tahoma"/>
                <w:sz w:val="16"/>
                <w:szCs w:val="16"/>
              </w:rPr>
            </w:pPr>
            <w:r w:rsidRPr="00DC6107">
              <w:rPr>
                <w:rFonts w:ascii="Tahoma" w:hAnsi="Tahoma" w:cs="Tahoma"/>
                <w:sz w:val="16"/>
                <w:szCs w:val="16"/>
              </w:rPr>
              <w:t>TAFE or dual-sector university</w:t>
            </w:r>
            <w:r>
              <w:rPr>
                <w:rFonts w:ascii="Tahoma" w:hAnsi="Tahoma" w:cs="Tahoma"/>
                <w:sz w:val="16"/>
                <w:szCs w:val="16"/>
              </w:rPr>
              <w:t xml:space="preserve"> (17)</w:t>
            </w:r>
          </w:p>
        </w:tc>
        <w:tc>
          <w:tcPr>
            <w:tcW w:w="992" w:type="dxa"/>
            <w:tcBorders>
              <w:right w:val="single" w:sz="12" w:space="0" w:color="auto"/>
            </w:tcBorders>
            <w:vAlign w:val="center"/>
          </w:tcPr>
          <w:p w:rsidR="000D279F" w:rsidRPr="00DC6107" w:rsidRDefault="000D279F" w:rsidP="000D279F">
            <w:pPr>
              <w:jc w:val="center"/>
              <w:rPr>
                <w:rFonts w:ascii="Tahoma" w:hAnsi="Tahoma" w:cs="Tahoma"/>
                <w:color w:val="333333"/>
                <w:sz w:val="16"/>
                <w:szCs w:val="16"/>
              </w:rPr>
            </w:pPr>
            <w:r w:rsidRPr="00DC6107">
              <w:rPr>
                <w:rFonts w:ascii="Tahoma" w:hAnsi="Tahoma" w:cs="Tahoma"/>
                <w:color w:val="333333"/>
                <w:sz w:val="16"/>
                <w:szCs w:val="16"/>
              </w:rPr>
              <w:t>12</w:t>
            </w:r>
          </w:p>
        </w:tc>
        <w:tc>
          <w:tcPr>
            <w:tcW w:w="993" w:type="dxa"/>
            <w:tcBorders>
              <w:right w:val="single" w:sz="12" w:space="0" w:color="auto"/>
            </w:tcBorders>
            <w:vAlign w:val="center"/>
          </w:tcPr>
          <w:p w:rsidR="000D279F" w:rsidRPr="00DC6107" w:rsidRDefault="000D279F" w:rsidP="000D279F">
            <w:pPr>
              <w:jc w:val="center"/>
              <w:rPr>
                <w:rFonts w:ascii="Tahoma" w:hAnsi="Tahoma" w:cs="Tahoma"/>
                <w:color w:val="333333"/>
                <w:sz w:val="16"/>
                <w:szCs w:val="16"/>
              </w:rPr>
            </w:pPr>
            <w:r w:rsidRPr="00DC6107">
              <w:rPr>
                <w:rFonts w:ascii="Tahoma" w:hAnsi="Tahoma" w:cs="Tahoma"/>
                <w:color w:val="333333"/>
                <w:sz w:val="16"/>
                <w:szCs w:val="16"/>
              </w:rPr>
              <w:t>8</w:t>
            </w:r>
          </w:p>
        </w:tc>
      </w:tr>
      <w:tr w:rsidR="000D279F" w:rsidRPr="00DC6107" w:rsidTr="000D279F">
        <w:trPr>
          <w:trHeight w:val="294"/>
        </w:trPr>
        <w:tc>
          <w:tcPr>
            <w:tcW w:w="2405" w:type="dxa"/>
            <w:vAlign w:val="center"/>
          </w:tcPr>
          <w:p w:rsidR="000D279F" w:rsidRPr="00DC6107" w:rsidRDefault="000D279F" w:rsidP="000D279F">
            <w:pPr>
              <w:rPr>
                <w:rFonts w:ascii="Tahoma" w:hAnsi="Tahoma" w:cs="Tahoma"/>
                <w:sz w:val="16"/>
                <w:szCs w:val="16"/>
              </w:rPr>
            </w:pPr>
            <w:r>
              <w:rPr>
                <w:rFonts w:ascii="Tahoma" w:hAnsi="Tahoma" w:cs="Tahoma"/>
                <w:sz w:val="16"/>
                <w:szCs w:val="16"/>
              </w:rPr>
              <w:t xml:space="preserve">Peak body in VET/adult ed sector </w:t>
            </w:r>
            <w:r w:rsidRPr="00DC6107">
              <w:rPr>
                <w:rFonts w:ascii="Tahoma" w:hAnsi="Tahoma" w:cs="Tahoma"/>
                <w:sz w:val="16"/>
                <w:szCs w:val="16"/>
              </w:rPr>
              <w:t>(8)</w:t>
            </w:r>
          </w:p>
        </w:tc>
        <w:tc>
          <w:tcPr>
            <w:tcW w:w="992" w:type="dxa"/>
            <w:vAlign w:val="center"/>
          </w:tcPr>
          <w:p w:rsidR="000D279F" w:rsidRPr="00DC6107" w:rsidRDefault="000D279F" w:rsidP="000D279F">
            <w:pPr>
              <w:jc w:val="center"/>
              <w:rPr>
                <w:rFonts w:ascii="Tahoma" w:hAnsi="Tahoma" w:cs="Tahoma"/>
                <w:sz w:val="16"/>
                <w:szCs w:val="16"/>
              </w:rPr>
            </w:pPr>
            <w:r>
              <w:rPr>
                <w:rFonts w:ascii="Tahoma" w:hAnsi="Tahoma" w:cs="Tahoma"/>
                <w:sz w:val="16"/>
                <w:szCs w:val="16"/>
              </w:rPr>
              <w:t>7</w:t>
            </w:r>
          </w:p>
        </w:tc>
        <w:tc>
          <w:tcPr>
            <w:tcW w:w="993" w:type="dxa"/>
            <w:tcBorders>
              <w:right w:val="single" w:sz="4" w:space="0" w:color="auto"/>
            </w:tcBorders>
            <w:vAlign w:val="center"/>
          </w:tcPr>
          <w:p w:rsidR="000D279F" w:rsidRPr="00DC6107" w:rsidRDefault="000D279F" w:rsidP="000D279F">
            <w:pPr>
              <w:jc w:val="center"/>
              <w:rPr>
                <w:rFonts w:ascii="Tahoma" w:hAnsi="Tahoma" w:cs="Tahoma"/>
                <w:sz w:val="16"/>
                <w:szCs w:val="16"/>
              </w:rPr>
            </w:pPr>
            <w:r>
              <w:rPr>
                <w:rFonts w:ascii="Tahoma" w:hAnsi="Tahoma" w:cs="Tahoma"/>
                <w:sz w:val="16"/>
                <w:szCs w:val="16"/>
              </w:rPr>
              <w:t>6</w:t>
            </w:r>
          </w:p>
        </w:tc>
        <w:tc>
          <w:tcPr>
            <w:tcW w:w="283" w:type="dxa"/>
            <w:tcBorders>
              <w:top w:val="nil"/>
              <w:left w:val="single" w:sz="4" w:space="0" w:color="auto"/>
              <w:bottom w:val="nil"/>
              <w:right w:val="single" w:sz="4" w:space="0" w:color="auto"/>
            </w:tcBorders>
          </w:tcPr>
          <w:p w:rsidR="000D279F" w:rsidRPr="00DC6107" w:rsidRDefault="000D279F" w:rsidP="000D279F">
            <w:pPr>
              <w:jc w:val="center"/>
              <w:rPr>
                <w:rFonts w:ascii="Tahoma" w:hAnsi="Tahoma" w:cs="Tahoma"/>
                <w:sz w:val="16"/>
                <w:szCs w:val="16"/>
              </w:rPr>
            </w:pPr>
          </w:p>
        </w:tc>
        <w:tc>
          <w:tcPr>
            <w:tcW w:w="1893" w:type="dxa"/>
            <w:tcBorders>
              <w:left w:val="single" w:sz="4" w:space="0" w:color="auto"/>
              <w:right w:val="single" w:sz="12" w:space="0" w:color="auto"/>
            </w:tcBorders>
            <w:vAlign w:val="center"/>
          </w:tcPr>
          <w:p w:rsidR="000D279F" w:rsidRPr="00DC6107" w:rsidRDefault="000D279F" w:rsidP="000D279F">
            <w:pPr>
              <w:rPr>
                <w:rFonts w:ascii="Tahoma" w:hAnsi="Tahoma" w:cs="Tahoma"/>
                <w:sz w:val="16"/>
                <w:szCs w:val="16"/>
              </w:rPr>
            </w:pPr>
            <w:r w:rsidRPr="00DC6107">
              <w:rPr>
                <w:rFonts w:ascii="Tahoma" w:hAnsi="Tahoma" w:cs="Tahoma"/>
                <w:sz w:val="16"/>
                <w:szCs w:val="16"/>
              </w:rPr>
              <w:t>Private RTO</w:t>
            </w:r>
            <w:r>
              <w:rPr>
                <w:rFonts w:ascii="Tahoma" w:hAnsi="Tahoma" w:cs="Tahoma"/>
                <w:sz w:val="16"/>
                <w:szCs w:val="16"/>
              </w:rPr>
              <w:t xml:space="preserve"> (7)</w:t>
            </w:r>
          </w:p>
        </w:tc>
        <w:tc>
          <w:tcPr>
            <w:tcW w:w="992" w:type="dxa"/>
            <w:tcBorders>
              <w:right w:val="single" w:sz="12" w:space="0" w:color="auto"/>
            </w:tcBorders>
            <w:vAlign w:val="center"/>
          </w:tcPr>
          <w:p w:rsidR="000D279F" w:rsidRPr="00DC6107" w:rsidRDefault="000D279F" w:rsidP="000D279F">
            <w:pPr>
              <w:jc w:val="center"/>
              <w:rPr>
                <w:rFonts w:ascii="Tahoma" w:hAnsi="Tahoma" w:cs="Tahoma"/>
                <w:color w:val="333333"/>
                <w:sz w:val="16"/>
                <w:szCs w:val="16"/>
              </w:rPr>
            </w:pPr>
            <w:r w:rsidRPr="00DC6107">
              <w:rPr>
                <w:rFonts w:ascii="Tahoma" w:hAnsi="Tahoma" w:cs="Tahoma"/>
                <w:color w:val="333333"/>
                <w:sz w:val="16"/>
                <w:szCs w:val="16"/>
              </w:rPr>
              <w:t>5</w:t>
            </w:r>
          </w:p>
        </w:tc>
        <w:tc>
          <w:tcPr>
            <w:tcW w:w="993" w:type="dxa"/>
            <w:tcBorders>
              <w:right w:val="single" w:sz="12" w:space="0" w:color="auto"/>
            </w:tcBorders>
            <w:vAlign w:val="center"/>
          </w:tcPr>
          <w:p w:rsidR="000D279F" w:rsidRPr="00DC6107" w:rsidRDefault="000D279F" w:rsidP="000D279F">
            <w:pPr>
              <w:jc w:val="center"/>
              <w:rPr>
                <w:rFonts w:ascii="Tahoma" w:hAnsi="Tahoma" w:cs="Tahoma"/>
                <w:color w:val="333333"/>
                <w:sz w:val="16"/>
                <w:szCs w:val="16"/>
              </w:rPr>
            </w:pPr>
            <w:r w:rsidRPr="00DC6107">
              <w:rPr>
                <w:rFonts w:ascii="Tahoma" w:hAnsi="Tahoma" w:cs="Tahoma"/>
                <w:color w:val="333333"/>
                <w:sz w:val="16"/>
                <w:szCs w:val="16"/>
              </w:rPr>
              <w:t>4</w:t>
            </w:r>
          </w:p>
        </w:tc>
      </w:tr>
      <w:tr w:rsidR="000D279F" w:rsidRPr="00DC6107" w:rsidTr="000D279F">
        <w:trPr>
          <w:trHeight w:val="294"/>
        </w:trPr>
        <w:tc>
          <w:tcPr>
            <w:tcW w:w="2405" w:type="dxa"/>
            <w:vAlign w:val="center"/>
          </w:tcPr>
          <w:p w:rsidR="000D279F" w:rsidRPr="00DC6107" w:rsidRDefault="000D279F" w:rsidP="000D279F">
            <w:pPr>
              <w:rPr>
                <w:rFonts w:ascii="Tahoma" w:hAnsi="Tahoma" w:cs="Tahoma"/>
                <w:sz w:val="16"/>
                <w:szCs w:val="16"/>
              </w:rPr>
            </w:pPr>
            <w:r w:rsidRPr="00DC6107">
              <w:rPr>
                <w:rFonts w:ascii="Tahoma" w:hAnsi="Tahoma" w:cs="Tahoma"/>
                <w:sz w:val="16"/>
                <w:szCs w:val="16"/>
              </w:rPr>
              <w:t>Skills Service Organisation (6)</w:t>
            </w:r>
          </w:p>
        </w:tc>
        <w:tc>
          <w:tcPr>
            <w:tcW w:w="992" w:type="dxa"/>
            <w:vAlign w:val="center"/>
          </w:tcPr>
          <w:p w:rsidR="000D279F" w:rsidRPr="00DC6107" w:rsidRDefault="000D279F" w:rsidP="000D279F">
            <w:pPr>
              <w:jc w:val="center"/>
              <w:rPr>
                <w:rFonts w:ascii="Tahoma" w:hAnsi="Tahoma" w:cs="Tahoma"/>
                <w:sz w:val="16"/>
                <w:szCs w:val="16"/>
              </w:rPr>
            </w:pPr>
            <w:r w:rsidRPr="00DC6107">
              <w:rPr>
                <w:rFonts w:ascii="Tahoma" w:hAnsi="Tahoma" w:cs="Tahoma"/>
                <w:sz w:val="16"/>
                <w:szCs w:val="16"/>
              </w:rPr>
              <w:t>2</w:t>
            </w:r>
          </w:p>
        </w:tc>
        <w:tc>
          <w:tcPr>
            <w:tcW w:w="993" w:type="dxa"/>
            <w:tcBorders>
              <w:right w:val="single" w:sz="4" w:space="0" w:color="auto"/>
            </w:tcBorders>
            <w:vAlign w:val="center"/>
          </w:tcPr>
          <w:p w:rsidR="000D279F" w:rsidRPr="00DC6107" w:rsidRDefault="000D279F" w:rsidP="000D279F">
            <w:pPr>
              <w:jc w:val="center"/>
              <w:rPr>
                <w:rFonts w:ascii="Tahoma" w:hAnsi="Tahoma" w:cs="Tahoma"/>
                <w:sz w:val="16"/>
                <w:szCs w:val="16"/>
              </w:rPr>
            </w:pPr>
            <w:r w:rsidRPr="00DC6107">
              <w:rPr>
                <w:rFonts w:ascii="Tahoma" w:hAnsi="Tahoma" w:cs="Tahoma"/>
                <w:sz w:val="16"/>
                <w:szCs w:val="16"/>
              </w:rPr>
              <w:t>2</w:t>
            </w:r>
          </w:p>
        </w:tc>
        <w:tc>
          <w:tcPr>
            <w:tcW w:w="283" w:type="dxa"/>
            <w:tcBorders>
              <w:top w:val="nil"/>
              <w:left w:val="single" w:sz="4" w:space="0" w:color="auto"/>
              <w:bottom w:val="nil"/>
              <w:right w:val="single" w:sz="4" w:space="0" w:color="auto"/>
            </w:tcBorders>
          </w:tcPr>
          <w:p w:rsidR="000D279F" w:rsidRPr="00DC6107" w:rsidRDefault="000D279F" w:rsidP="000D279F">
            <w:pPr>
              <w:jc w:val="center"/>
              <w:rPr>
                <w:rFonts w:ascii="Tahoma" w:hAnsi="Tahoma" w:cs="Tahoma"/>
                <w:sz w:val="16"/>
                <w:szCs w:val="16"/>
              </w:rPr>
            </w:pPr>
          </w:p>
        </w:tc>
        <w:tc>
          <w:tcPr>
            <w:tcW w:w="1893" w:type="dxa"/>
            <w:tcBorders>
              <w:left w:val="single" w:sz="4" w:space="0" w:color="auto"/>
              <w:right w:val="single" w:sz="12" w:space="0" w:color="auto"/>
            </w:tcBorders>
            <w:vAlign w:val="center"/>
          </w:tcPr>
          <w:p w:rsidR="000D279F" w:rsidRPr="00DC6107" w:rsidRDefault="000D279F" w:rsidP="000D279F">
            <w:pPr>
              <w:rPr>
                <w:rFonts w:ascii="Tahoma" w:hAnsi="Tahoma" w:cs="Tahoma"/>
                <w:sz w:val="16"/>
                <w:szCs w:val="16"/>
              </w:rPr>
            </w:pPr>
            <w:r w:rsidRPr="00DC6107">
              <w:rPr>
                <w:rFonts w:ascii="Tahoma" w:hAnsi="Tahoma" w:cs="Tahoma"/>
                <w:sz w:val="16"/>
                <w:szCs w:val="16"/>
              </w:rPr>
              <w:t>Community college</w:t>
            </w:r>
            <w:r>
              <w:rPr>
                <w:rFonts w:ascii="Tahoma" w:hAnsi="Tahoma" w:cs="Tahoma"/>
                <w:sz w:val="16"/>
                <w:szCs w:val="16"/>
              </w:rPr>
              <w:t xml:space="preserve"> (5)</w:t>
            </w:r>
          </w:p>
        </w:tc>
        <w:tc>
          <w:tcPr>
            <w:tcW w:w="992" w:type="dxa"/>
            <w:tcBorders>
              <w:right w:val="single" w:sz="12" w:space="0" w:color="auto"/>
            </w:tcBorders>
            <w:vAlign w:val="center"/>
          </w:tcPr>
          <w:p w:rsidR="000D279F" w:rsidRPr="00DC6107" w:rsidRDefault="000D279F" w:rsidP="000D279F">
            <w:pPr>
              <w:jc w:val="center"/>
              <w:rPr>
                <w:rFonts w:ascii="Tahoma" w:hAnsi="Tahoma" w:cs="Tahoma"/>
                <w:color w:val="333333"/>
                <w:sz w:val="16"/>
                <w:szCs w:val="16"/>
              </w:rPr>
            </w:pPr>
            <w:r w:rsidRPr="00DC6107">
              <w:rPr>
                <w:rFonts w:ascii="Tahoma" w:hAnsi="Tahoma" w:cs="Tahoma"/>
                <w:color w:val="333333"/>
                <w:sz w:val="16"/>
                <w:szCs w:val="16"/>
              </w:rPr>
              <w:t>4</w:t>
            </w:r>
          </w:p>
        </w:tc>
        <w:tc>
          <w:tcPr>
            <w:tcW w:w="993" w:type="dxa"/>
            <w:tcBorders>
              <w:right w:val="single" w:sz="12" w:space="0" w:color="auto"/>
            </w:tcBorders>
            <w:vAlign w:val="center"/>
          </w:tcPr>
          <w:p w:rsidR="000D279F" w:rsidRPr="00DC6107" w:rsidRDefault="000D279F" w:rsidP="000D279F">
            <w:pPr>
              <w:jc w:val="center"/>
              <w:rPr>
                <w:rFonts w:ascii="Tahoma" w:hAnsi="Tahoma" w:cs="Tahoma"/>
                <w:color w:val="333333"/>
                <w:sz w:val="16"/>
                <w:szCs w:val="16"/>
              </w:rPr>
            </w:pPr>
            <w:r w:rsidRPr="00DC6107">
              <w:rPr>
                <w:rFonts w:ascii="Tahoma" w:hAnsi="Tahoma" w:cs="Tahoma"/>
                <w:color w:val="333333"/>
                <w:sz w:val="16"/>
                <w:szCs w:val="16"/>
              </w:rPr>
              <w:t>4</w:t>
            </w:r>
          </w:p>
        </w:tc>
      </w:tr>
      <w:tr w:rsidR="000D279F" w:rsidRPr="00DC6107" w:rsidTr="000D279F">
        <w:trPr>
          <w:trHeight w:val="294"/>
        </w:trPr>
        <w:tc>
          <w:tcPr>
            <w:tcW w:w="2405" w:type="dxa"/>
            <w:vAlign w:val="center"/>
          </w:tcPr>
          <w:p w:rsidR="000D279F" w:rsidRPr="00DC6107" w:rsidRDefault="000D279F" w:rsidP="000D279F">
            <w:pPr>
              <w:rPr>
                <w:rFonts w:ascii="Tahoma" w:hAnsi="Tahoma" w:cs="Tahoma"/>
                <w:sz w:val="16"/>
                <w:szCs w:val="16"/>
              </w:rPr>
            </w:pPr>
            <w:r w:rsidRPr="00DC6107">
              <w:rPr>
                <w:rFonts w:ascii="Tahoma" w:hAnsi="Tahoma" w:cs="Tahoma"/>
                <w:sz w:val="16"/>
                <w:szCs w:val="16"/>
              </w:rPr>
              <w:t>Other organisation (3)</w:t>
            </w:r>
          </w:p>
        </w:tc>
        <w:tc>
          <w:tcPr>
            <w:tcW w:w="992" w:type="dxa"/>
            <w:vAlign w:val="center"/>
          </w:tcPr>
          <w:p w:rsidR="000D279F" w:rsidRPr="00DC6107" w:rsidRDefault="000D279F" w:rsidP="000D279F">
            <w:pPr>
              <w:jc w:val="center"/>
              <w:rPr>
                <w:rFonts w:ascii="Tahoma" w:hAnsi="Tahoma" w:cs="Tahoma"/>
                <w:sz w:val="16"/>
                <w:szCs w:val="16"/>
              </w:rPr>
            </w:pPr>
            <w:r>
              <w:rPr>
                <w:rFonts w:ascii="Tahoma" w:hAnsi="Tahoma" w:cs="Tahoma"/>
                <w:sz w:val="16"/>
                <w:szCs w:val="16"/>
              </w:rPr>
              <w:t>2</w:t>
            </w:r>
          </w:p>
        </w:tc>
        <w:tc>
          <w:tcPr>
            <w:tcW w:w="993" w:type="dxa"/>
            <w:tcBorders>
              <w:right w:val="single" w:sz="4" w:space="0" w:color="auto"/>
            </w:tcBorders>
            <w:vAlign w:val="center"/>
          </w:tcPr>
          <w:p w:rsidR="000D279F" w:rsidRPr="00DC6107" w:rsidRDefault="000D279F" w:rsidP="000D279F">
            <w:pPr>
              <w:jc w:val="center"/>
              <w:rPr>
                <w:rFonts w:ascii="Tahoma" w:hAnsi="Tahoma" w:cs="Tahoma"/>
                <w:sz w:val="16"/>
                <w:szCs w:val="16"/>
              </w:rPr>
            </w:pPr>
            <w:r>
              <w:rPr>
                <w:rFonts w:ascii="Tahoma" w:hAnsi="Tahoma" w:cs="Tahoma"/>
                <w:sz w:val="16"/>
                <w:szCs w:val="16"/>
              </w:rPr>
              <w:t>0</w:t>
            </w:r>
          </w:p>
        </w:tc>
        <w:tc>
          <w:tcPr>
            <w:tcW w:w="283" w:type="dxa"/>
            <w:tcBorders>
              <w:top w:val="nil"/>
              <w:left w:val="single" w:sz="4" w:space="0" w:color="auto"/>
              <w:bottom w:val="nil"/>
              <w:right w:val="single" w:sz="4" w:space="0" w:color="auto"/>
            </w:tcBorders>
          </w:tcPr>
          <w:p w:rsidR="000D279F" w:rsidRPr="00DC6107" w:rsidRDefault="000D279F" w:rsidP="000D279F">
            <w:pPr>
              <w:jc w:val="center"/>
              <w:rPr>
                <w:rFonts w:ascii="Tahoma" w:hAnsi="Tahoma" w:cs="Tahoma"/>
                <w:sz w:val="16"/>
                <w:szCs w:val="16"/>
              </w:rPr>
            </w:pPr>
          </w:p>
        </w:tc>
        <w:tc>
          <w:tcPr>
            <w:tcW w:w="1893" w:type="dxa"/>
            <w:tcBorders>
              <w:left w:val="single" w:sz="4" w:space="0" w:color="auto"/>
              <w:right w:val="single" w:sz="12" w:space="0" w:color="auto"/>
            </w:tcBorders>
            <w:vAlign w:val="center"/>
          </w:tcPr>
          <w:p w:rsidR="000D279F" w:rsidRPr="00DC6107" w:rsidRDefault="000D279F" w:rsidP="000D279F">
            <w:pPr>
              <w:rPr>
                <w:rFonts w:ascii="Tahoma" w:hAnsi="Tahoma" w:cs="Tahoma"/>
                <w:sz w:val="16"/>
                <w:szCs w:val="16"/>
              </w:rPr>
            </w:pPr>
            <w:r w:rsidRPr="00DC6107">
              <w:rPr>
                <w:rFonts w:ascii="Tahoma" w:hAnsi="Tahoma" w:cs="Tahoma"/>
                <w:sz w:val="16"/>
                <w:szCs w:val="16"/>
              </w:rPr>
              <w:t>Enterprise RTO</w:t>
            </w:r>
            <w:r>
              <w:rPr>
                <w:rFonts w:ascii="Tahoma" w:hAnsi="Tahoma" w:cs="Tahoma"/>
                <w:sz w:val="16"/>
                <w:szCs w:val="16"/>
              </w:rPr>
              <w:t xml:space="preserve"> (5)</w:t>
            </w:r>
          </w:p>
        </w:tc>
        <w:tc>
          <w:tcPr>
            <w:tcW w:w="992" w:type="dxa"/>
            <w:tcBorders>
              <w:right w:val="single" w:sz="12" w:space="0" w:color="auto"/>
            </w:tcBorders>
            <w:vAlign w:val="center"/>
          </w:tcPr>
          <w:p w:rsidR="000D279F" w:rsidRPr="00DC6107" w:rsidRDefault="000D279F" w:rsidP="000D279F">
            <w:pPr>
              <w:jc w:val="center"/>
              <w:rPr>
                <w:rFonts w:ascii="Tahoma" w:hAnsi="Tahoma" w:cs="Tahoma"/>
                <w:color w:val="333333"/>
                <w:sz w:val="16"/>
                <w:szCs w:val="16"/>
              </w:rPr>
            </w:pPr>
            <w:r w:rsidRPr="00DC6107">
              <w:rPr>
                <w:rFonts w:ascii="Tahoma" w:hAnsi="Tahoma" w:cs="Tahoma"/>
                <w:color w:val="333333"/>
                <w:sz w:val="16"/>
                <w:szCs w:val="16"/>
              </w:rPr>
              <w:t>4</w:t>
            </w:r>
          </w:p>
        </w:tc>
        <w:tc>
          <w:tcPr>
            <w:tcW w:w="993" w:type="dxa"/>
            <w:tcBorders>
              <w:right w:val="single" w:sz="12" w:space="0" w:color="auto"/>
            </w:tcBorders>
            <w:vAlign w:val="center"/>
          </w:tcPr>
          <w:p w:rsidR="000D279F" w:rsidRPr="00DC6107" w:rsidRDefault="000D279F" w:rsidP="000D279F">
            <w:pPr>
              <w:jc w:val="center"/>
              <w:rPr>
                <w:rFonts w:ascii="Tahoma" w:hAnsi="Tahoma" w:cs="Tahoma"/>
                <w:color w:val="333333"/>
                <w:sz w:val="16"/>
                <w:szCs w:val="16"/>
              </w:rPr>
            </w:pPr>
            <w:r w:rsidRPr="00DC6107">
              <w:rPr>
                <w:rFonts w:ascii="Tahoma" w:hAnsi="Tahoma" w:cs="Tahoma"/>
                <w:color w:val="333333"/>
                <w:sz w:val="16"/>
                <w:szCs w:val="16"/>
              </w:rPr>
              <w:t>3</w:t>
            </w:r>
          </w:p>
        </w:tc>
      </w:tr>
      <w:tr w:rsidR="000D279F" w:rsidRPr="00DC6107" w:rsidTr="000D279F">
        <w:trPr>
          <w:trHeight w:val="294"/>
        </w:trPr>
        <w:tc>
          <w:tcPr>
            <w:tcW w:w="2405" w:type="dxa"/>
            <w:vAlign w:val="center"/>
          </w:tcPr>
          <w:p w:rsidR="000D279F" w:rsidRPr="00DC6107" w:rsidRDefault="000D279F" w:rsidP="000D279F">
            <w:pPr>
              <w:rPr>
                <w:rFonts w:ascii="Tahoma" w:hAnsi="Tahoma" w:cs="Tahoma"/>
                <w:sz w:val="16"/>
                <w:szCs w:val="16"/>
              </w:rPr>
            </w:pPr>
            <w:r>
              <w:rPr>
                <w:rFonts w:ascii="Tahoma" w:hAnsi="Tahoma" w:cs="Tahoma"/>
                <w:sz w:val="16"/>
                <w:szCs w:val="16"/>
              </w:rPr>
              <w:t>I</w:t>
            </w:r>
            <w:r w:rsidRPr="00DC6107">
              <w:rPr>
                <w:rFonts w:ascii="Tahoma" w:hAnsi="Tahoma" w:cs="Tahoma"/>
                <w:sz w:val="16"/>
                <w:szCs w:val="16"/>
              </w:rPr>
              <w:t>ndividual expert (7)</w:t>
            </w:r>
          </w:p>
        </w:tc>
        <w:tc>
          <w:tcPr>
            <w:tcW w:w="992" w:type="dxa"/>
            <w:vAlign w:val="center"/>
          </w:tcPr>
          <w:p w:rsidR="000D279F" w:rsidRPr="00DC6107" w:rsidRDefault="000D279F" w:rsidP="000D279F">
            <w:pPr>
              <w:jc w:val="center"/>
              <w:rPr>
                <w:rFonts w:ascii="Tahoma" w:hAnsi="Tahoma" w:cs="Tahoma"/>
                <w:sz w:val="16"/>
                <w:szCs w:val="16"/>
              </w:rPr>
            </w:pPr>
            <w:r w:rsidRPr="00DC6107">
              <w:rPr>
                <w:rFonts w:ascii="Tahoma" w:hAnsi="Tahoma" w:cs="Tahoma"/>
                <w:sz w:val="16"/>
                <w:szCs w:val="16"/>
              </w:rPr>
              <w:t>6</w:t>
            </w:r>
          </w:p>
        </w:tc>
        <w:tc>
          <w:tcPr>
            <w:tcW w:w="993" w:type="dxa"/>
            <w:tcBorders>
              <w:right w:val="single" w:sz="4" w:space="0" w:color="auto"/>
            </w:tcBorders>
            <w:vAlign w:val="center"/>
          </w:tcPr>
          <w:p w:rsidR="000D279F" w:rsidRPr="00DC6107" w:rsidRDefault="000D279F" w:rsidP="000D279F">
            <w:pPr>
              <w:jc w:val="center"/>
              <w:rPr>
                <w:rFonts w:ascii="Tahoma" w:hAnsi="Tahoma" w:cs="Tahoma"/>
                <w:sz w:val="16"/>
                <w:szCs w:val="16"/>
              </w:rPr>
            </w:pPr>
            <w:r w:rsidRPr="00DC6107">
              <w:rPr>
                <w:rFonts w:ascii="Tahoma" w:hAnsi="Tahoma" w:cs="Tahoma"/>
                <w:sz w:val="16"/>
                <w:szCs w:val="16"/>
              </w:rPr>
              <w:t>7</w:t>
            </w:r>
          </w:p>
        </w:tc>
        <w:tc>
          <w:tcPr>
            <w:tcW w:w="283" w:type="dxa"/>
            <w:tcBorders>
              <w:top w:val="nil"/>
              <w:left w:val="single" w:sz="4" w:space="0" w:color="auto"/>
              <w:bottom w:val="nil"/>
              <w:right w:val="single" w:sz="4" w:space="0" w:color="auto"/>
            </w:tcBorders>
          </w:tcPr>
          <w:p w:rsidR="000D279F" w:rsidRPr="00DC6107" w:rsidRDefault="000D279F" w:rsidP="000D279F">
            <w:pPr>
              <w:jc w:val="center"/>
              <w:rPr>
                <w:rFonts w:ascii="Tahoma" w:hAnsi="Tahoma" w:cs="Tahoma"/>
                <w:sz w:val="16"/>
                <w:szCs w:val="16"/>
              </w:rPr>
            </w:pPr>
          </w:p>
        </w:tc>
        <w:tc>
          <w:tcPr>
            <w:tcW w:w="1893" w:type="dxa"/>
            <w:tcBorders>
              <w:left w:val="single" w:sz="4" w:space="0" w:color="auto"/>
              <w:right w:val="single" w:sz="12" w:space="0" w:color="auto"/>
            </w:tcBorders>
          </w:tcPr>
          <w:p w:rsidR="000D279F" w:rsidRPr="00DC6107" w:rsidRDefault="000D279F" w:rsidP="000D279F">
            <w:pPr>
              <w:jc w:val="center"/>
              <w:rPr>
                <w:rFonts w:ascii="Tahoma" w:hAnsi="Tahoma" w:cs="Tahoma"/>
                <w:sz w:val="16"/>
                <w:szCs w:val="16"/>
              </w:rPr>
            </w:pPr>
          </w:p>
        </w:tc>
        <w:tc>
          <w:tcPr>
            <w:tcW w:w="992" w:type="dxa"/>
            <w:tcBorders>
              <w:right w:val="single" w:sz="12" w:space="0" w:color="auto"/>
            </w:tcBorders>
          </w:tcPr>
          <w:p w:rsidR="000D279F" w:rsidRPr="00DC6107" w:rsidRDefault="000D279F" w:rsidP="000D279F">
            <w:pPr>
              <w:jc w:val="center"/>
              <w:rPr>
                <w:rFonts w:ascii="Tahoma" w:hAnsi="Tahoma" w:cs="Tahoma"/>
                <w:sz w:val="16"/>
                <w:szCs w:val="16"/>
              </w:rPr>
            </w:pPr>
          </w:p>
        </w:tc>
        <w:tc>
          <w:tcPr>
            <w:tcW w:w="993" w:type="dxa"/>
            <w:tcBorders>
              <w:right w:val="single" w:sz="12" w:space="0" w:color="auto"/>
            </w:tcBorders>
          </w:tcPr>
          <w:p w:rsidR="000D279F" w:rsidRPr="00DC6107" w:rsidRDefault="000D279F" w:rsidP="000D279F">
            <w:pPr>
              <w:jc w:val="center"/>
              <w:rPr>
                <w:rFonts w:ascii="Tahoma" w:hAnsi="Tahoma" w:cs="Tahoma"/>
                <w:sz w:val="16"/>
                <w:szCs w:val="16"/>
              </w:rPr>
            </w:pPr>
          </w:p>
        </w:tc>
      </w:tr>
      <w:tr w:rsidR="000D279F" w:rsidRPr="002E0F6E" w:rsidTr="000D279F">
        <w:trPr>
          <w:trHeight w:val="294"/>
        </w:trPr>
        <w:tc>
          <w:tcPr>
            <w:tcW w:w="2405" w:type="dxa"/>
            <w:tcBorders>
              <w:top w:val="single" w:sz="12" w:space="0" w:color="auto"/>
            </w:tcBorders>
            <w:vAlign w:val="center"/>
          </w:tcPr>
          <w:p w:rsidR="000D279F" w:rsidRPr="00DC6107" w:rsidRDefault="000D279F" w:rsidP="000D279F">
            <w:pPr>
              <w:rPr>
                <w:rFonts w:ascii="Tahoma" w:hAnsi="Tahoma" w:cs="Tahoma"/>
                <w:sz w:val="16"/>
                <w:szCs w:val="16"/>
              </w:rPr>
            </w:pPr>
            <w:r w:rsidRPr="00DC6107">
              <w:rPr>
                <w:rFonts w:ascii="Tahoma" w:hAnsi="Tahoma" w:cs="Tahoma"/>
                <w:sz w:val="16"/>
                <w:szCs w:val="16"/>
              </w:rPr>
              <w:t>Total</w:t>
            </w:r>
            <w:r>
              <w:rPr>
                <w:rFonts w:ascii="Tahoma" w:hAnsi="Tahoma" w:cs="Tahoma"/>
                <w:sz w:val="16"/>
                <w:szCs w:val="16"/>
              </w:rPr>
              <w:t xml:space="preserve"> </w:t>
            </w:r>
            <w:r w:rsidRPr="00DC6107">
              <w:rPr>
                <w:rFonts w:ascii="Tahoma" w:hAnsi="Tahoma" w:cs="Tahoma"/>
                <w:sz w:val="16"/>
                <w:szCs w:val="16"/>
              </w:rPr>
              <w:t xml:space="preserve"> (35)</w:t>
            </w:r>
          </w:p>
        </w:tc>
        <w:tc>
          <w:tcPr>
            <w:tcW w:w="992" w:type="dxa"/>
            <w:tcBorders>
              <w:top w:val="single" w:sz="12" w:space="0" w:color="auto"/>
            </w:tcBorders>
            <w:vAlign w:val="center"/>
          </w:tcPr>
          <w:p w:rsidR="000D279F" w:rsidRPr="00DC6107" w:rsidRDefault="000D279F" w:rsidP="000D279F">
            <w:pPr>
              <w:jc w:val="center"/>
              <w:rPr>
                <w:rFonts w:ascii="Tahoma" w:hAnsi="Tahoma" w:cs="Tahoma"/>
                <w:sz w:val="16"/>
                <w:szCs w:val="16"/>
              </w:rPr>
            </w:pPr>
            <w:r w:rsidRPr="00DC6107">
              <w:rPr>
                <w:rFonts w:ascii="Tahoma" w:hAnsi="Tahoma" w:cs="Tahoma"/>
                <w:sz w:val="16"/>
                <w:szCs w:val="16"/>
              </w:rPr>
              <w:t>26</w:t>
            </w:r>
          </w:p>
        </w:tc>
        <w:tc>
          <w:tcPr>
            <w:tcW w:w="993" w:type="dxa"/>
            <w:tcBorders>
              <w:top w:val="single" w:sz="12" w:space="0" w:color="auto"/>
              <w:right w:val="single" w:sz="4" w:space="0" w:color="auto"/>
            </w:tcBorders>
            <w:vAlign w:val="center"/>
          </w:tcPr>
          <w:p w:rsidR="000D279F" w:rsidRPr="00DC6107" w:rsidRDefault="000D279F" w:rsidP="000D279F">
            <w:pPr>
              <w:jc w:val="center"/>
              <w:rPr>
                <w:rFonts w:ascii="Tahoma" w:hAnsi="Tahoma" w:cs="Tahoma"/>
                <w:sz w:val="16"/>
                <w:szCs w:val="16"/>
              </w:rPr>
            </w:pPr>
            <w:r w:rsidRPr="00DC6107">
              <w:rPr>
                <w:rFonts w:ascii="Tahoma" w:hAnsi="Tahoma" w:cs="Tahoma"/>
                <w:sz w:val="16"/>
                <w:szCs w:val="16"/>
              </w:rPr>
              <w:t>21</w:t>
            </w:r>
          </w:p>
        </w:tc>
        <w:tc>
          <w:tcPr>
            <w:tcW w:w="283" w:type="dxa"/>
            <w:tcBorders>
              <w:top w:val="nil"/>
              <w:left w:val="single" w:sz="4" w:space="0" w:color="auto"/>
              <w:bottom w:val="nil"/>
              <w:right w:val="single" w:sz="4" w:space="0" w:color="auto"/>
            </w:tcBorders>
          </w:tcPr>
          <w:p w:rsidR="000D279F" w:rsidRPr="00DC6107" w:rsidRDefault="000D279F" w:rsidP="000D279F">
            <w:pPr>
              <w:jc w:val="center"/>
              <w:rPr>
                <w:rFonts w:ascii="Tahoma" w:hAnsi="Tahoma" w:cs="Tahoma"/>
                <w:sz w:val="16"/>
                <w:szCs w:val="16"/>
              </w:rPr>
            </w:pPr>
          </w:p>
        </w:tc>
        <w:tc>
          <w:tcPr>
            <w:tcW w:w="1893" w:type="dxa"/>
            <w:tcBorders>
              <w:top w:val="single" w:sz="12" w:space="0" w:color="auto"/>
              <w:left w:val="single" w:sz="4" w:space="0" w:color="auto"/>
              <w:right w:val="single" w:sz="12" w:space="0" w:color="auto"/>
            </w:tcBorders>
          </w:tcPr>
          <w:p w:rsidR="000D279F" w:rsidRPr="00DC6107" w:rsidRDefault="000D279F" w:rsidP="000D279F">
            <w:pPr>
              <w:rPr>
                <w:rFonts w:ascii="Tahoma" w:hAnsi="Tahoma" w:cs="Tahoma"/>
                <w:sz w:val="16"/>
                <w:szCs w:val="16"/>
              </w:rPr>
            </w:pPr>
            <w:r w:rsidRPr="00DC6107">
              <w:rPr>
                <w:rFonts w:ascii="Tahoma" w:hAnsi="Tahoma" w:cs="Tahoma"/>
                <w:sz w:val="16"/>
                <w:szCs w:val="16"/>
              </w:rPr>
              <w:t>Total</w:t>
            </w:r>
            <w:r>
              <w:rPr>
                <w:rFonts w:ascii="Tahoma" w:hAnsi="Tahoma" w:cs="Tahoma"/>
                <w:sz w:val="16"/>
                <w:szCs w:val="16"/>
              </w:rPr>
              <w:t xml:space="preserve"> </w:t>
            </w:r>
            <w:r w:rsidRPr="00DC6107">
              <w:rPr>
                <w:rFonts w:ascii="Tahoma" w:hAnsi="Tahoma" w:cs="Tahoma"/>
                <w:sz w:val="16"/>
                <w:szCs w:val="16"/>
              </w:rPr>
              <w:t xml:space="preserve"> (34)</w:t>
            </w:r>
          </w:p>
        </w:tc>
        <w:tc>
          <w:tcPr>
            <w:tcW w:w="992" w:type="dxa"/>
            <w:tcBorders>
              <w:top w:val="single" w:sz="12" w:space="0" w:color="auto"/>
              <w:right w:val="single" w:sz="12" w:space="0" w:color="auto"/>
            </w:tcBorders>
          </w:tcPr>
          <w:p w:rsidR="000D279F" w:rsidRPr="00DC6107" w:rsidRDefault="000D279F" w:rsidP="000D279F">
            <w:pPr>
              <w:jc w:val="center"/>
              <w:rPr>
                <w:rFonts w:ascii="Tahoma" w:hAnsi="Tahoma" w:cs="Tahoma"/>
                <w:sz w:val="16"/>
                <w:szCs w:val="16"/>
              </w:rPr>
            </w:pPr>
            <w:r w:rsidRPr="00DC6107">
              <w:rPr>
                <w:rFonts w:ascii="Tahoma" w:hAnsi="Tahoma" w:cs="Tahoma"/>
                <w:sz w:val="16"/>
                <w:szCs w:val="16"/>
              </w:rPr>
              <w:t>25</w:t>
            </w:r>
          </w:p>
        </w:tc>
        <w:tc>
          <w:tcPr>
            <w:tcW w:w="993" w:type="dxa"/>
            <w:tcBorders>
              <w:top w:val="single" w:sz="12" w:space="0" w:color="auto"/>
              <w:right w:val="single" w:sz="12" w:space="0" w:color="auto"/>
            </w:tcBorders>
          </w:tcPr>
          <w:p w:rsidR="000D279F" w:rsidRPr="00DC6107" w:rsidRDefault="000D279F" w:rsidP="000D279F">
            <w:pPr>
              <w:jc w:val="center"/>
              <w:rPr>
                <w:rFonts w:ascii="Tahoma" w:hAnsi="Tahoma" w:cs="Tahoma"/>
                <w:sz w:val="16"/>
                <w:szCs w:val="16"/>
              </w:rPr>
            </w:pPr>
            <w:r w:rsidRPr="00DC6107">
              <w:rPr>
                <w:rFonts w:ascii="Tahoma" w:hAnsi="Tahoma" w:cs="Tahoma"/>
                <w:sz w:val="16"/>
                <w:szCs w:val="16"/>
              </w:rPr>
              <w:t>19</w:t>
            </w:r>
          </w:p>
        </w:tc>
      </w:tr>
    </w:tbl>
    <w:p w:rsidR="000D279F" w:rsidRDefault="000D279F" w:rsidP="00A15393">
      <w:pPr>
        <w:spacing w:before="80"/>
        <w:rPr>
          <w:rFonts w:cstheme="minorHAnsi"/>
          <w:b/>
        </w:rPr>
      </w:pPr>
      <w:r w:rsidRPr="002E0F6E">
        <w:rPr>
          <w:rFonts w:cstheme="minorHAnsi"/>
        </w:rPr>
        <w:t xml:space="preserve">In </w:t>
      </w:r>
      <w:r w:rsidR="005719D0">
        <w:rPr>
          <w:rFonts w:cstheme="minorHAnsi"/>
        </w:rPr>
        <w:t xml:space="preserve">Part C </w:t>
      </w:r>
      <w:r w:rsidRPr="002E0F6E">
        <w:rPr>
          <w:rFonts w:cstheme="minorHAnsi"/>
        </w:rPr>
        <w:t>we have provided overall findings</w:t>
      </w:r>
      <w:r>
        <w:rPr>
          <w:rFonts w:cstheme="minorHAnsi"/>
        </w:rPr>
        <w:t>,</w:t>
      </w:r>
      <w:r w:rsidRPr="002E0F6E">
        <w:rPr>
          <w:rFonts w:cstheme="minorHAnsi"/>
        </w:rPr>
        <w:t xml:space="preserve"> and analysis by the two streams only, to reduce reading time. We have produced analysis of the quantitative data by type of organisation </w:t>
      </w:r>
      <w:r w:rsidRPr="005719D0">
        <w:rPr>
          <w:rFonts w:cstheme="minorHAnsi"/>
          <w:u w:val="single"/>
        </w:rPr>
        <w:t xml:space="preserve">within </w:t>
      </w:r>
      <w:r w:rsidRPr="002E0F6E">
        <w:rPr>
          <w:rFonts w:cstheme="minorHAnsi"/>
        </w:rPr>
        <w:t>each stream (for example, analysis of the RTO data by type of RTO)</w:t>
      </w:r>
      <w:r w:rsidR="00A15393">
        <w:rPr>
          <w:rFonts w:cstheme="minorHAnsi"/>
        </w:rPr>
        <w:t>, which is available on request.</w:t>
      </w:r>
    </w:p>
    <w:p w:rsidR="000D279F" w:rsidRPr="00425494" w:rsidRDefault="000D279F" w:rsidP="000D279F">
      <w:pPr>
        <w:spacing w:before="120" w:after="40"/>
        <w:rPr>
          <w:rFonts w:cstheme="minorHAnsi"/>
          <w:b/>
          <w:sz w:val="24"/>
          <w:szCs w:val="24"/>
        </w:rPr>
      </w:pPr>
      <w:r w:rsidRPr="00425494">
        <w:rPr>
          <w:rFonts w:cstheme="minorHAnsi"/>
          <w:b/>
          <w:sz w:val="24"/>
          <w:szCs w:val="24"/>
        </w:rPr>
        <w:t>Validity of the findings</w:t>
      </w:r>
    </w:p>
    <w:p w:rsidR="000D279F" w:rsidRPr="00A15393" w:rsidRDefault="000D279F" w:rsidP="000D279F">
      <w:pPr>
        <w:spacing w:after="80"/>
        <w:rPr>
          <w:rFonts w:cstheme="minorHAnsi"/>
        </w:rPr>
      </w:pPr>
      <w:r w:rsidRPr="00A15393">
        <w:rPr>
          <w:rFonts w:cstheme="minorHAnsi"/>
        </w:rPr>
        <w:t xml:space="preserve">Respondents were asked preliminary questions about both sets of findings presented in the paper, to help establish the level of respect that might be accorded to the findings (Table </w:t>
      </w:r>
      <w:r w:rsidR="00DF101A" w:rsidRPr="00A15393">
        <w:rPr>
          <w:rFonts w:cstheme="minorHAnsi"/>
        </w:rPr>
        <w:t>7</w:t>
      </w:r>
      <w:r w:rsidRPr="00A15393">
        <w:rPr>
          <w:rFonts w:cstheme="minorHAnsi"/>
        </w:rPr>
        <w:t xml:space="preserve">) </w:t>
      </w:r>
    </w:p>
    <w:p w:rsidR="000D279F" w:rsidRPr="00E97558" w:rsidRDefault="000D279F" w:rsidP="000D279F">
      <w:pPr>
        <w:spacing w:after="60"/>
        <w:rPr>
          <w:rFonts w:cstheme="minorHAnsi"/>
          <w:b/>
        </w:rPr>
      </w:pPr>
      <w:r w:rsidRPr="00A15393">
        <w:rPr>
          <w:rFonts w:cstheme="minorHAnsi"/>
          <w:b/>
        </w:rPr>
        <w:t xml:space="preserve">Table </w:t>
      </w:r>
      <w:r w:rsidR="00DF101A" w:rsidRPr="00A15393">
        <w:rPr>
          <w:rFonts w:cstheme="minorHAnsi"/>
          <w:b/>
        </w:rPr>
        <w:t>7</w:t>
      </w:r>
      <w:r w:rsidRPr="00A15393">
        <w:rPr>
          <w:rFonts w:cstheme="minorHAnsi"/>
          <w:b/>
        </w:rPr>
        <w:t xml:space="preserve"> - Delphi</w:t>
      </w:r>
      <w:r w:rsidRPr="00E97558">
        <w:rPr>
          <w:rFonts w:cstheme="minorHAnsi"/>
          <w:b/>
        </w:rPr>
        <w:t xml:space="preserve"> participants</w:t>
      </w:r>
      <w:r>
        <w:rPr>
          <w:rFonts w:cstheme="minorHAnsi"/>
          <w:b/>
        </w:rPr>
        <w:t>’</w:t>
      </w:r>
      <w:r w:rsidRPr="00E97558">
        <w:rPr>
          <w:rFonts w:cstheme="minorHAnsi"/>
          <w:b/>
        </w:rPr>
        <w:t xml:space="preserve"> views about </w:t>
      </w:r>
      <w:r>
        <w:rPr>
          <w:rFonts w:cstheme="minorHAnsi"/>
          <w:b/>
        </w:rPr>
        <w:t xml:space="preserve">the findings about professional </w:t>
      </w:r>
      <w:r w:rsidR="00DF101A">
        <w:rPr>
          <w:rFonts w:cstheme="minorHAnsi"/>
          <w:b/>
        </w:rPr>
        <w:t>development,</w:t>
      </w:r>
      <w:r>
        <w:rPr>
          <w:rFonts w:cstheme="minorHAnsi"/>
          <w:b/>
        </w:rPr>
        <w:t xml:space="preserve"> and the findings from the Delphi 1 survey. </w:t>
      </w:r>
    </w:p>
    <w:tbl>
      <w:tblPr>
        <w:tblStyle w:val="TableGrid"/>
        <w:tblW w:w="8359" w:type="dxa"/>
        <w:tblLook w:val="04A0" w:firstRow="1" w:lastRow="0" w:firstColumn="1" w:lastColumn="0" w:noHBand="0" w:noVBand="1"/>
      </w:tblPr>
      <w:tblGrid>
        <w:gridCol w:w="3964"/>
        <w:gridCol w:w="1701"/>
        <w:gridCol w:w="1276"/>
        <w:gridCol w:w="1418"/>
      </w:tblGrid>
      <w:tr w:rsidR="000D279F" w:rsidRPr="002C4520" w:rsidTr="000D279F">
        <w:tc>
          <w:tcPr>
            <w:tcW w:w="3964" w:type="dxa"/>
          </w:tcPr>
          <w:p w:rsidR="000D279F" w:rsidRPr="008C7BB7" w:rsidRDefault="000D279F" w:rsidP="000D279F">
            <w:pPr>
              <w:spacing w:after="40"/>
              <w:rPr>
                <w:rFonts w:ascii="Calibri" w:hAnsi="Calibri" w:cstheme="minorHAnsi"/>
                <w:b/>
              </w:rPr>
            </w:pPr>
            <w:r>
              <w:rPr>
                <w:rFonts w:ascii="Calibri" w:hAnsi="Calibri" w:cstheme="minorHAnsi"/>
                <w:b/>
              </w:rPr>
              <w:t>S</w:t>
            </w:r>
            <w:r w:rsidRPr="008C7BB7">
              <w:rPr>
                <w:rFonts w:ascii="Calibri" w:hAnsi="Calibri" w:cstheme="minorHAnsi"/>
                <w:b/>
              </w:rPr>
              <w:t>tatements (shortened)</w:t>
            </w:r>
          </w:p>
        </w:tc>
        <w:tc>
          <w:tcPr>
            <w:tcW w:w="4395" w:type="dxa"/>
            <w:gridSpan w:val="3"/>
          </w:tcPr>
          <w:p w:rsidR="000D279F" w:rsidRPr="008C7BB7" w:rsidRDefault="000D279F" w:rsidP="000D279F">
            <w:pPr>
              <w:spacing w:after="40"/>
              <w:rPr>
                <w:rFonts w:ascii="Calibri" w:hAnsi="Calibri" w:cstheme="minorHAnsi"/>
                <w:b/>
              </w:rPr>
            </w:pPr>
            <w:r w:rsidRPr="008C7BB7">
              <w:rPr>
                <w:rFonts w:ascii="Calibri" w:hAnsi="Calibri" w:cstheme="minorHAnsi"/>
                <w:b/>
              </w:rPr>
              <w:t>Respondents</w:t>
            </w:r>
            <w:r>
              <w:rPr>
                <w:rFonts w:ascii="Calibri" w:hAnsi="Calibri" w:cstheme="minorHAnsi"/>
                <w:b/>
              </w:rPr>
              <w:t xml:space="preserve"> who</w:t>
            </w:r>
            <w:r w:rsidRPr="008C7BB7">
              <w:rPr>
                <w:rFonts w:ascii="Calibri" w:hAnsi="Calibri" w:cstheme="minorHAnsi"/>
                <w:b/>
              </w:rPr>
              <w:t xml:space="preserve"> strongly agreed or agreed</w:t>
            </w:r>
          </w:p>
        </w:tc>
      </w:tr>
      <w:tr w:rsidR="000D279F" w:rsidTr="000D279F">
        <w:tc>
          <w:tcPr>
            <w:tcW w:w="3964" w:type="dxa"/>
          </w:tcPr>
          <w:p w:rsidR="000D279F" w:rsidRPr="008C7BB7" w:rsidRDefault="000D279F" w:rsidP="000D279F">
            <w:pPr>
              <w:spacing w:after="40"/>
              <w:rPr>
                <w:rFonts w:ascii="Calibri" w:hAnsi="Calibri" w:cstheme="minorHAnsi"/>
              </w:rPr>
            </w:pPr>
          </w:p>
        </w:tc>
        <w:tc>
          <w:tcPr>
            <w:tcW w:w="1701" w:type="dxa"/>
          </w:tcPr>
          <w:p w:rsidR="000D279F" w:rsidRPr="008C7BB7" w:rsidRDefault="000D279F" w:rsidP="000D279F">
            <w:pPr>
              <w:spacing w:after="40"/>
              <w:rPr>
                <w:rFonts w:ascii="Calibri" w:hAnsi="Calibri" w:cstheme="minorHAnsi"/>
              </w:rPr>
            </w:pPr>
            <w:r w:rsidRPr="008C7BB7">
              <w:rPr>
                <w:rFonts w:ascii="Calibri" w:hAnsi="Calibri" w:cstheme="minorHAnsi"/>
              </w:rPr>
              <w:t>Policy stream</w:t>
            </w:r>
          </w:p>
        </w:tc>
        <w:tc>
          <w:tcPr>
            <w:tcW w:w="1276" w:type="dxa"/>
          </w:tcPr>
          <w:p w:rsidR="000D279F" w:rsidRPr="008C7BB7" w:rsidRDefault="000D279F" w:rsidP="000D279F">
            <w:pPr>
              <w:spacing w:after="40"/>
              <w:rPr>
                <w:rFonts w:ascii="Calibri" w:hAnsi="Calibri" w:cstheme="minorHAnsi"/>
              </w:rPr>
            </w:pPr>
            <w:r w:rsidRPr="008C7BB7">
              <w:rPr>
                <w:rFonts w:ascii="Calibri" w:hAnsi="Calibri" w:cstheme="minorHAnsi"/>
              </w:rPr>
              <w:t>RTO stream</w:t>
            </w:r>
          </w:p>
        </w:tc>
        <w:tc>
          <w:tcPr>
            <w:tcW w:w="1418" w:type="dxa"/>
          </w:tcPr>
          <w:p w:rsidR="000D279F" w:rsidRPr="008C7BB7" w:rsidRDefault="000D279F" w:rsidP="000D279F">
            <w:pPr>
              <w:spacing w:after="40"/>
              <w:rPr>
                <w:rFonts w:ascii="Calibri" w:hAnsi="Calibri" w:cstheme="minorHAnsi"/>
              </w:rPr>
            </w:pPr>
            <w:r w:rsidRPr="008C7BB7">
              <w:rPr>
                <w:rFonts w:ascii="Calibri" w:hAnsi="Calibri" w:cstheme="minorHAnsi"/>
              </w:rPr>
              <w:t>Overall</w:t>
            </w:r>
          </w:p>
        </w:tc>
      </w:tr>
      <w:tr w:rsidR="000D279F" w:rsidTr="000D279F">
        <w:tc>
          <w:tcPr>
            <w:tcW w:w="3964" w:type="dxa"/>
          </w:tcPr>
          <w:p w:rsidR="000D279F" w:rsidRPr="008C7BB7" w:rsidRDefault="000D279F" w:rsidP="000D279F">
            <w:pPr>
              <w:spacing w:after="40"/>
              <w:rPr>
                <w:rFonts w:ascii="Calibri" w:hAnsi="Calibri" w:cstheme="minorHAnsi"/>
              </w:rPr>
            </w:pPr>
            <w:r>
              <w:rPr>
                <w:rFonts w:ascii="Calibri" w:hAnsi="Calibri" w:cstheme="minorHAnsi"/>
              </w:rPr>
              <w:t>My experiences align with the findings about the relationship of VET teachers’ quals with professional development engagement.</w:t>
            </w:r>
          </w:p>
        </w:tc>
        <w:tc>
          <w:tcPr>
            <w:tcW w:w="1701" w:type="dxa"/>
          </w:tcPr>
          <w:p w:rsidR="000D279F" w:rsidRPr="008C7BB7" w:rsidRDefault="000D279F" w:rsidP="000D279F">
            <w:pPr>
              <w:spacing w:after="40"/>
              <w:rPr>
                <w:rFonts w:ascii="Calibri" w:hAnsi="Calibri" w:cstheme="minorHAnsi"/>
              </w:rPr>
            </w:pPr>
            <w:r>
              <w:rPr>
                <w:rFonts w:ascii="Calibri" w:hAnsi="Calibri" w:cstheme="minorHAnsi"/>
              </w:rPr>
              <w:t>76.2%</w:t>
            </w:r>
          </w:p>
        </w:tc>
        <w:tc>
          <w:tcPr>
            <w:tcW w:w="1276" w:type="dxa"/>
          </w:tcPr>
          <w:p w:rsidR="000D279F" w:rsidRPr="008C7BB7" w:rsidRDefault="000D279F" w:rsidP="000D279F">
            <w:pPr>
              <w:spacing w:after="40"/>
              <w:rPr>
                <w:rFonts w:ascii="Calibri" w:hAnsi="Calibri" w:cstheme="minorHAnsi"/>
              </w:rPr>
            </w:pPr>
            <w:r>
              <w:rPr>
                <w:rFonts w:ascii="Calibri" w:hAnsi="Calibri" w:cstheme="minorHAnsi"/>
              </w:rPr>
              <w:t>89.5%</w:t>
            </w:r>
          </w:p>
        </w:tc>
        <w:tc>
          <w:tcPr>
            <w:tcW w:w="1418" w:type="dxa"/>
          </w:tcPr>
          <w:p w:rsidR="000D279F" w:rsidRPr="008C7BB7" w:rsidRDefault="000D279F" w:rsidP="000D279F">
            <w:pPr>
              <w:spacing w:after="40"/>
              <w:rPr>
                <w:rFonts w:ascii="Calibri" w:hAnsi="Calibri" w:cstheme="minorHAnsi"/>
              </w:rPr>
            </w:pPr>
            <w:r>
              <w:rPr>
                <w:rFonts w:ascii="Calibri" w:hAnsi="Calibri" w:cstheme="minorHAnsi"/>
              </w:rPr>
              <w:t>82.5%</w:t>
            </w:r>
          </w:p>
        </w:tc>
      </w:tr>
      <w:tr w:rsidR="000D279F" w:rsidTr="000D279F">
        <w:tc>
          <w:tcPr>
            <w:tcW w:w="3964" w:type="dxa"/>
          </w:tcPr>
          <w:p w:rsidR="000D279F" w:rsidRPr="008C7BB7" w:rsidRDefault="000D279F" w:rsidP="000D279F">
            <w:pPr>
              <w:spacing w:after="40"/>
              <w:rPr>
                <w:rFonts w:ascii="Calibri" w:hAnsi="Calibri" w:cstheme="minorHAnsi"/>
              </w:rPr>
            </w:pPr>
            <w:r>
              <w:rPr>
                <w:rFonts w:ascii="Calibri" w:hAnsi="Calibri" w:cstheme="minorHAnsi"/>
              </w:rPr>
              <w:t>I would have expected the results presented from the Delphi 1 survey.</w:t>
            </w:r>
          </w:p>
        </w:tc>
        <w:tc>
          <w:tcPr>
            <w:tcW w:w="1701" w:type="dxa"/>
          </w:tcPr>
          <w:p w:rsidR="000D279F" w:rsidRPr="008C7BB7" w:rsidRDefault="000D279F" w:rsidP="000D279F">
            <w:pPr>
              <w:spacing w:after="40"/>
              <w:rPr>
                <w:rFonts w:ascii="Calibri" w:hAnsi="Calibri" w:cstheme="minorHAnsi"/>
              </w:rPr>
            </w:pPr>
            <w:r w:rsidRPr="008C7BB7">
              <w:rPr>
                <w:rFonts w:ascii="Calibri" w:hAnsi="Calibri" w:cstheme="minorHAnsi"/>
              </w:rPr>
              <w:t>9</w:t>
            </w:r>
            <w:r>
              <w:rPr>
                <w:rFonts w:ascii="Calibri" w:hAnsi="Calibri" w:cstheme="minorHAnsi"/>
              </w:rPr>
              <w:t>0.5</w:t>
            </w:r>
            <w:r w:rsidRPr="008C7BB7">
              <w:rPr>
                <w:rFonts w:ascii="Calibri" w:hAnsi="Calibri" w:cstheme="minorHAnsi"/>
              </w:rPr>
              <w:t>%</w:t>
            </w:r>
          </w:p>
        </w:tc>
        <w:tc>
          <w:tcPr>
            <w:tcW w:w="1276" w:type="dxa"/>
          </w:tcPr>
          <w:p w:rsidR="000D279F" w:rsidRPr="008C7BB7" w:rsidRDefault="000D279F" w:rsidP="000D279F">
            <w:pPr>
              <w:spacing w:after="40"/>
              <w:rPr>
                <w:rFonts w:ascii="Calibri" w:hAnsi="Calibri" w:cstheme="minorHAnsi"/>
              </w:rPr>
            </w:pPr>
            <w:r>
              <w:rPr>
                <w:rFonts w:ascii="Calibri" w:hAnsi="Calibri" w:cstheme="minorHAnsi"/>
              </w:rPr>
              <w:t>89.5%</w:t>
            </w:r>
          </w:p>
        </w:tc>
        <w:tc>
          <w:tcPr>
            <w:tcW w:w="1418" w:type="dxa"/>
          </w:tcPr>
          <w:p w:rsidR="000D279F" w:rsidRPr="008C7BB7" w:rsidRDefault="000D279F" w:rsidP="000D279F">
            <w:pPr>
              <w:spacing w:after="40"/>
              <w:rPr>
                <w:rFonts w:ascii="Calibri" w:hAnsi="Calibri" w:cstheme="minorHAnsi"/>
              </w:rPr>
            </w:pPr>
            <w:r w:rsidRPr="008C7BB7">
              <w:rPr>
                <w:rFonts w:ascii="Calibri" w:hAnsi="Calibri" w:cstheme="minorHAnsi"/>
              </w:rPr>
              <w:t>9</w:t>
            </w:r>
            <w:r>
              <w:rPr>
                <w:rFonts w:ascii="Calibri" w:hAnsi="Calibri" w:cstheme="minorHAnsi"/>
              </w:rPr>
              <w:t>0.0</w:t>
            </w:r>
            <w:r w:rsidRPr="008C7BB7">
              <w:rPr>
                <w:rFonts w:ascii="Calibri" w:hAnsi="Calibri" w:cstheme="minorHAnsi"/>
              </w:rPr>
              <w:t>%</w:t>
            </w:r>
          </w:p>
        </w:tc>
      </w:tr>
    </w:tbl>
    <w:p w:rsidR="000D279F" w:rsidRDefault="000D279F" w:rsidP="000D279F">
      <w:pPr>
        <w:spacing w:after="40" w:line="240" w:lineRule="auto"/>
        <w:rPr>
          <w:rFonts w:cstheme="minorHAnsi"/>
          <w:sz w:val="18"/>
          <w:szCs w:val="18"/>
        </w:rPr>
      </w:pPr>
    </w:p>
    <w:p w:rsidR="000D279F" w:rsidRDefault="000D279F" w:rsidP="000D279F">
      <w:pPr>
        <w:spacing w:after="80" w:line="240" w:lineRule="auto"/>
        <w:rPr>
          <w:rFonts w:cstheme="minorHAnsi"/>
        </w:rPr>
      </w:pPr>
      <w:r>
        <w:rPr>
          <w:rFonts w:cstheme="minorHAnsi"/>
          <w:b/>
        </w:rPr>
        <w:t>This table</w:t>
      </w:r>
      <w:r w:rsidRPr="007432B3">
        <w:rPr>
          <w:rFonts w:cstheme="minorHAnsi"/>
          <w:b/>
        </w:rPr>
        <w:t xml:space="preserve"> shows that the respondents validated the two sets of findings – about qualifications’ relationship to professional development engagement, and about the reactions of their fellow respondents in the Delphi 1 survey</w:t>
      </w:r>
      <w:r>
        <w:rPr>
          <w:rFonts w:cstheme="minorHAnsi"/>
        </w:rPr>
        <w:t xml:space="preserve">. In particular the 90% who agreed that the findings about the Delphi 1 survey were what they would have expected indicates that the responses received can be viewed as representative of the VET sector. </w:t>
      </w:r>
    </w:p>
    <w:p w:rsidR="000D279F" w:rsidRDefault="000D279F" w:rsidP="000D279F">
      <w:pPr>
        <w:spacing w:after="80" w:line="240" w:lineRule="auto"/>
        <w:rPr>
          <w:rFonts w:cstheme="minorHAnsi"/>
        </w:rPr>
      </w:pPr>
      <w:r>
        <w:rPr>
          <w:rFonts w:cstheme="minorHAnsi"/>
        </w:rPr>
        <w:t xml:space="preserve">Comments were invited for each of the questions reported </w:t>
      </w:r>
      <w:r w:rsidRPr="00A15393">
        <w:rPr>
          <w:rFonts w:cstheme="minorHAnsi"/>
        </w:rPr>
        <w:t xml:space="preserve">in Table </w:t>
      </w:r>
      <w:r w:rsidR="00CA2A7A" w:rsidRPr="00A15393">
        <w:rPr>
          <w:rFonts w:cstheme="minorHAnsi"/>
        </w:rPr>
        <w:t>7</w:t>
      </w:r>
      <w:r w:rsidRPr="00A15393">
        <w:rPr>
          <w:rFonts w:cstheme="minorHAnsi"/>
        </w:rPr>
        <w:t>,</w:t>
      </w:r>
      <w:r>
        <w:rPr>
          <w:rFonts w:cstheme="minorHAnsi"/>
        </w:rPr>
        <w:t xml:space="preserve"> about what people found surprising, or what might be explanations for the findings.  </w:t>
      </w:r>
    </w:p>
    <w:p w:rsidR="000D279F" w:rsidRDefault="000D279F" w:rsidP="000D279F">
      <w:pPr>
        <w:spacing w:after="120" w:line="240" w:lineRule="auto"/>
        <w:rPr>
          <w:rFonts w:cstheme="minorHAnsi"/>
        </w:rPr>
      </w:pPr>
      <w:r>
        <w:rPr>
          <w:rFonts w:cstheme="minorHAnsi"/>
        </w:rPr>
        <w:t>Few people found anything surprising in the results about professional development engagement; the same applied to the Delphi 1 findings, although a few participants were surprised by the extent of opposition to higher-level qualifications. Possible explanations for the two sets of findings were offered. There was little difference between comments from the two streams.</w:t>
      </w:r>
    </w:p>
    <w:p w:rsidR="00A15393" w:rsidRDefault="00A15393" w:rsidP="000D279F">
      <w:pPr>
        <w:spacing w:after="120" w:line="240" w:lineRule="auto"/>
        <w:rPr>
          <w:rFonts w:cstheme="minorHAnsi"/>
        </w:rPr>
      </w:pPr>
    </w:p>
    <w:p w:rsidR="005719D0" w:rsidRDefault="005719D0">
      <w:pPr>
        <w:rPr>
          <w:rFonts w:cstheme="minorHAnsi"/>
        </w:rPr>
      </w:pPr>
      <w:r>
        <w:rPr>
          <w:rFonts w:cstheme="minorHAnsi"/>
        </w:rPr>
        <w:br w:type="page"/>
      </w:r>
    </w:p>
    <w:tbl>
      <w:tblPr>
        <w:tblStyle w:val="TableGrid1"/>
        <w:tblW w:w="9634" w:type="dxa"/>
        <w:tblLook w:val="04A0" w:firstRow="1" w:lastRow="0" w:firstColumn="1" w:lastColumn="0" w:noHBand="0" w:noVBand="1"/>
      </w:tblPr>
      <w:tblGrid>
        <w:gridCol w:w="9634"/>
      </w:tblGrid>
      <w:tr w:rsidR="000D279F" w:rsidRPr="00D45E65" w:rsidTr="000D279F">
        <w:trPr>
          <w:trHeight w:val="70"/>
        </w:trPr>
        <w:tc>
          <w:tcPr>
            <w:tcW w:w="9634" w:type="dxa"/>
          </w:tcPr>
          <w:p w:rsidR="000D279F" w:rsidRPr="00D45E65" w:rsidRDefault="000D279F" w:rsidP="000D279F">
            <w:pPr>
              <w:spacing w:before="40"/>
              <w:rPr>
                <w:rFonts w:ascii="Calibri" w:eastAsia="Calibri" w:hAnsi="Calibri" w:cs="Times New Roman"/>
                <w:i/>
                <w:sz w:val="21"/>
                <w:szCs w:val="21"/>
              </w:rPr>
            </w:pPr>
            <w:r w:rsidRPr="00D45E65">
              <w:rPr>
                <w:rFonts w:ascii="Calibri" w:eastAsia="Calibri" w:hAnsi="Calibri" w:cs="Times New Roman"/>
                <w:i/>
                <w:sz w:val="21"/>
                <w:szCs w:val="21"/>
              </w:rPr>
              <w:lastRenderedPageBreak/>
              <w:t>Possible explanations</w:t>
            </w:r>
            <w:r>
              <w:rPr>
                <w:rFonts w:ascii="Calibri" w:eastAsia="Calibri" w:hAnsi="Calibri" w:cs="Times New Roman"/>
                <w:i/>
                <w:sz w:val="21"/>
                <w:szCs w:val="21"/>
              </w:rPr>
              <w:t xml:space="preserve"> from participants for the PD findings:</w:t>
            </w:r>
          </w:p>
          <w:p w:rsidR="000D279F" w:rsidRPr="00F9474B" w:rsidRDefault="000D279F" w:rsidP="00805025">
            <w:pPr>
              <w:numPr>
                <w:ilvl w:val="0"/>
                <w:numId w:val="15"/>
              </w:numPr>
              <w:contextualSpacing/>
              <w:rPr>
                <w:rFonts w:ascii="Calibri" w:eastAsia="Calibri" w:hAnsi="Calibri" w:cs="Times New Roman"/>
                <w:sz w:val="20"/>
                <w:szCs w:val="20"/>
              </w:rPr>
            </w:pPr>
            <w:r w:rsidRPr="00F9474B">
              <w:rPr>
                <w:rFonts w:ascii="Calibri" w:eastAsia="Calibri" w:hAnsi="Calibri" w:cs="Times New Roman"/>
                <w:sz w:val="20"/>
                <w:szCs w:val="20"/>
              </w:rPr>
              <w:t>Those who have higher level qualifications have characteristics (e.g. persistence; understanding what is yet to be learned) that also draw them to PD;</w:t>
            </w:r>
          </w:p>
          <w:p w:rsidR="000D279F" w:rsidRPr="00F9474B" w:rsidRDefault="000D279F" w:rsidP="00805025">
            <w:pPr>
              <w:numPr>
                <w:ilvl w:val="0"/>
                <w:numId w:val="15"/>
              </w:numPr>
              <w:contextualSpacing/>
              <w:rPr>
                <w:rFonts w:ascii="Calibri" w:eastAsia="Calibri" w:hAnsi="Calibri" w:cs="Times New Roman"/>
                <w:sz w:val="20"/>
                <w:szCs w:val="20"/>
              </w:rPr>
            </w:pPr>
            <w:r w:rsidRPr="00F9474B">
              <w:rPr>
                <w:rFonts w:ascii="Calibri" w:eastAsia="Calibri" w:hAnsi="Calibri" w:cs="Times New Roman"/>
                <w:sz w:val="20"/>
                <w:szCs w:val="20"/>
              </w:rPr>
              <w:t>Confidence gained from higher qualifications encourages PD participation;</w:t>
            </w:r>
          </w:p>
          <w:p w:rsidR="000D279F" w:rsidRPr="00F9474B" w:rsidRDefault="000D279F" w:rsidP="00805025">
            <w:pPr>
              <w:numPr>
                <w:ilvl w:val="0"/>
                <w:numId w:val="15"/>
              </w:numPr>
              <w:contextualSpacing/>
              <w:rPr>
                <w:rFonts w:ascii="Calibri" w:eastAsia="Calibri" w:hAnsi="Calibri" w:cs="Times New Roman"/>
                <w:sz w:val="20"/>
                <w:szCs w:val="20"/>
              </w:rPr>
            </w:pPr>
            <w:r w:rsidRPr="00F9474B">
              <w:rPr>
                <w:rFonts w:ascii="Calibri" w:eastAsia="Calibri" w:hAnsi="Calibri" w:cs="Times New Roman"/>
                <w:sz w:val="20"/>
                <w:szCs w:val="20"/>
              </w:rPr>
              <w:t xml:space="preserve">More highly qualified people might have higher aspirations; </w:t>
            </w:r>
          </w:p>
          <w:p w:rsidR="000D279F" w:rsidRPr="00F9474B" w:rsidRDefault="000D279F" w:rsidP="00805025">
            <w:pPr>
              <w:numPr>
                <w:ilvl w:val="0"/>
                <w:numId w:val="15"/>
              </w:numPr>
              <w:contextualSpacing/>
              <w:rPr>
                <w:rFonts w:ascii="Calibri" w:eastAsia="Calibri" w:hAnsi="Calibri" w:cs="Times New Roman"/>
                <w:sz w:val="20"/>
                <w:szCs w:val="20"/>
              </w:rPr>
            </w:pPr>
            <w:r w:rsidRPr="00F9474B">
              <w:rPr>
                <w:rFonts w:ascii="Calibri" w:eastAsia="Calibri" w:hAnsi="Calibri" w:cs="Times New Roman"/>
                <w:sz w:val="20"/>
                <w:szCs w:val="20"/>
              </w:rPr>
              <w:t>Trade teachers are slow to identify as teachers rather than as tradespeople;</w:t>
            </w:r>
          </w:p>
          <w:p w:rsidR="000D279F" w:rsidRPr="00F9474B" w:rsidRDefault="000D279F" w:rsidP="00805025">
            <w:pPr>
              <w:numPr>
                <w:ilvl w:val="0"/>
                <w:numId w:val="15"/>
              </w:numPr>
              <w:contextualSpacing/>
              <w:rPr>
                <w:rFonts w:ascii="Calibri" w:eastAsia="Calibri" w:hAnsi="Calibri" w:cs="Times New Roman"/>
                <w:sz w:val="20"/>
                <w:szCs w:val="20"/>
              </w:rPr>
            </w:pPr>
            <w:r w:rsidRPr="00F9474B">
              <w:rPr>
                <w:rFonts w:ascii="Calibri" w:eastAsia="Calibri" w:hAnsi="Calibri" w:cs="Times New Roman"/>
                <w:sz w:val="20"/>
                <w:szCs w:val="20"/>
              </w:rPr>
              <w:t>Other influences: Age, stage of career, whether there was payment to attend.</w:t>
            </w:r>
          </w:p>
          <w:p w:rsidR="000D279F" w:rsidRPr="00D45E65" w:rsidRDefault="000D279F" w:rsidP="000D279F">
            <w:pPr>
              <w:ind w:left="360"/>
              <w:contextualSpacing/>
              <w:rPr>
                <w:rFonts w:ascii="Calibri" w:eastAsia="Calibri" w:hAnsi="Calibri" w:cs="Times New Roman"/>
                <w:sz w:val="21"/>
                <w:szCs w:val="21"/>
              </w:rPr>
            </w:pPr>
          </w:p>
        </w:tc>
      </w:tr>
      <w:tr w:rsidR="000D279F" w:rsidRPr="00D45E65" w:rsidTr="000D279F">
        <w:tc>
          <w:tcPr>
            <w:tcW w:w="9634" w:type="dxa"/>
          </w:tcPr>
          <w:p w:rsidR="000D279F" w:rsidRPr="00D45E65" w:rsidRDefault="000D279F" w:rsidP="000D279F">
            <w:pPr>
              <w:spacing w:before="40"/>
              <w:rPr>
                <w:rFonts w:ascii="Calibri" w:eastAsia="Calibri" w:hAnsi="Calibri" w:cs="Times New Roman"/>
                <w:i/>
                <w:sz w:val="21"/>
                <w:szCs w:val="21"/>
              </w:rPr>
            </w:pPr>
            <w:r w:rsidRPr="00D45E65">
              <w:rPr>
                <w:rFonts w:ascii="Calibri" w:eastAsia="Calibri" w:hAnsi="Calibri" w:cs="Times New Roman"/>
                <w:i/>
                <w:sz w:val="21"/>
                <w:szCs w:val="21"/>
              </w:rPr>
              <w:t>Possible explanations</w:t>
            </w:r>
            <w:r>
              <w:rPr>
                <w:rFonts w:ascii="Calibri" w:eastAsia="Calibri" w:hAnsi="Calibri" w:cs="Times New Roman"/>
                <w:i/>
                <w:sz w:val="21"/>
                <w:szCs w:val="21"/>
              </w:rPr>
              <w:t xml:space="preserve"> from participants for the Delphi 1 results:</w:t>
            </w:r>
          </w:p>
          <w:p w:rsidR="000D279F" w:rsidRPr="00F9474B" w:rsidRDefault="000D279F" w:rsidP="00805025">
            <w:pPr>
              <w:numPr>
                <w:ilvl w:val="0"/>
                <w:numId w:val="14"/>
              </w:numPr>
              <w:ind w:left="731"/>
              <w:contextualSpacing/>
              <w:rPr>
                <w:rFonts w:ascii="Calibri" w:eastAsia="Calibri" w:hAnsi="Calibri" w:cs="Times New Roman"/>
                <w:sz w:val="20"/>
                <w:szCs w:val="20"/>
              </w:rPr>
            </w:pPr>
            <w:r w:rsidRPr="00F9474B">
              <w:rPr>
                <w:rFonts w:ascii="Calibri" w:eastAsia="Calibri" w:hAnsi="Calibri" w:cs="Times New Roman"/>
                <w:sz w:val="20"/>
                <w:szCs w:val="20"/>
              </w:rPr>
              <w:t xml:space="preserve">Results indicate concerns about cost implications; </w:t>
            </w:r>
          </w:p>
          <w:p w:rsidR="000D279F" w:rsidRPr="00F9474B" w:rsidRDefault="000D279F" w:rsidP="00805025">
            <w:pPr>
              <w:numPr>
                <w:ilvl w:val="0"/>
                <w:numId w:val="14"/>
              </w:numPr>
              <w:ind w:left="731"/>
              <w:contextualSpacing/>
              <w:rPr>
                <w:rFonts w:ascii="Calibri" w:eastAsia="Calibri" w:hAnsi="Calibri" w:cs="Times New Roman"/>
                <w:sz w:val="20"/>
                <w:szCs w:val="20"/>
              </w:rPr>
            </w:pPr>
            <w:r w:rsidRPr="00F9474B">
              <w:rPr>
                <w:rFonts w:ascii="Calibri" w:eastAsia="Calibri" w:hAnsi="Calibri" w:cs="Times New Roman"/>
                <w:sz w:val="20"/>
                <w:szCs w:val="20"/>
              </w:rPr>
              <w:t xml:space="preserve">Some results indicate ‘anti-intellectualism’; challenge the status quo; </w:t>
            </w:r>
          </w:p>
          <w:p w:rsidR="000D279F" w:rsidRPr="00F9474B" w:rsidRDefault="000D279F" w:rsidP="00805025">
            <w:pPr>
              <w:numPr>
                <w:ilvl w:val="0"/>
                <w:numId w:val="14"/>
              </w:numPr>
              <w:ind w:left="731"/>
              <w:contextualSpacing/>
              <w:rPr>
                <w:rFonts w:ascii="Calibri" w:eastAsia="Calibri" w:hAnsi="Calibri" w:cs="Times New Roman"/>
                <w:sz w:val="20"/>
                <w:szCs w:val="20"/>
              </w:rPr>
            </w:pPr>
            <w:r w:rsidRPr="00F9474B">
              <w:rPr>
                <w:rFonts w:ascii="Calibri" w:eastAsia="Calibri" w:hAnsi="Calibri" w:cs="Times New Roman"/>
                <w:sz w:val="20"/>
                <w:szCs w:val="20"/>
              </w:rPr>
              <w:t>Concerns that mandating higher level qualifications could risk losing some of current system strengths. Should not change system without knowing more about potential outcomes</w:t>
            </w:r>
          </w:p>
          <w:p w:rsidR="000D279F" w:rsidRPr="00F9474B" w:rsidRDefault="000D279F" w:rsidP="00805025">
            <w:pPr>
              <w:numPr>
                <w:ilvl w:val="0"/>
                <w:numId w:val="14"/>
              </w:numPr>
              <w:ind w:left="731"/>
              <w:contextualSpacing/>
              <w:rPr>
                <w:rFonts w:ascii="Calibri" w:eastAsia="Calibri" w:hAnsi="Calibri" w:cs="Times New Roman"/>
                <w:sz w:val="20"/>
                <w:szCs w:val="20"/>
              </w:rPr>
            </w:pPr>
            <w:r w:rsidRPr="00F9474B">
              <w:rPr>
                <w:rFonts w:ascii="Calibri" w:eastAsia="Calibri" w:hAnsi="Calibri" w:cs="Times New Roman"/>
                <w:sz w:val="20"/>
                <w:szCs w:val="20"/>
              </w:rPr>
              <w:t>The readier acceptance for higher level industry qualifications may reflect teachers’ self-identification with their previous occupation.</w:t>
            </w:r>
          </w:p>
          <w:p w:rsidR="000D279F" w:rsidRPr="00D45E65" w:rsidRDefault="000D279F" w:rsidP="00805025">
            <w:pPr>
              <w:numPr>
                <w:ilvl w:val="0"/>
                <w:numId w:val="15"/>
              </w:numPr>
              <w:spacing w:after="60"/>
              <w:ind w:left="731" w:hanging="357"/>
              <w:rPr>
                <w:rFonts w:ascii="Calibri" w:eastAsia="Calibri" w:hAnsi="Calibri" w:cs="Times New Roman"/>
                <w:sz w:val="21"/>
                <w:szCs w:val="21"/>
              </w:rPr>
            </w:pPr>
            <w:r w:rsidRPr="00F9474B">
              <w:rPr>
                <w:rFonts w:ascii="Calibri" w:eastAsia="Calibri" w:hAnsi="Calibri" w:cs="Times New Roman"/>
                <w:sz w:val="20"/>
                <w:szCs w:val="20"/>
              </w:rPr>
              <w:t>There needed to be more acknowledgement of the diversity of the sector.</w:t>
            </w:r>
            <w:r>
              <w:rPr>
                <w:rFonts w:ascii="Calibri" w:eastAsia="Calibri" w:hAnsi="Calibri" w:cs="Times New Roman"/>
                <w:sz w:val="21"/>
                <w:szCs w:val="21"/>
              </w:rPr>
              <w:t xml:space="preserve"> </w:t>
            </w:r>
          </w:p>
        </w:tc>
      </w:tr>
    </w:tbl>
    <w:p w:rsidR="000D279F" w:rsidRPr="0030046D" w:rsidRDefault="000D279F" w:rsidP="000D279F">
      <w:pPr>
        <w:spacing w:after="40" w:line="240" w:lineRule="auto"/>
        <w:rPr>
          <w:rFonts w:cstheme="minorHAnsi"/>
        </w:rPr>
      </w:pPr>
      <w:r>
        <w:rPr>
          <w:rFonts w:cstheme="minorHAnsi"/>
        </w:rPr>
        <w:t xml:space="preserve"> </w:t>
      </w:r>
    </w:p>
    <w:p w:rsidR="000D279F" w:rsidRPr="0037276B" w:rsidRDefault="000D279F" w:rsidP="000D279F">
      <w:pPr>
        <w:spacing w:after="180" w:line="240" w:lineRule="auto"/>
      </w:pPr>
      <w:r w:rsidRPr="00764155">
        <w:t xml:space="preserve">Nearly all responses </w:t>
      </w:r>
      <w:r w:rsidR="00A15393">
        <w:t>were</w:t>
      </w:r>
      <w:r w:rsidRPr="00764155">
        <w:t xml:space="preserve"> supportive of the project; and while not everyone has said that their experiences align with the fi</w:t>
      </w:r>
      <w:r w:rsidR="00A15393">
        <w:t>ndings (although the majority did</w:t>
      </w:r>
      <w:r w:rsidRPr="00764155">
        <w:t xml:space="preserve"> say that, as noted above) criticism has been constructive. But it may be worth mentioning that, while of course all responses </w:t>
      </w:r>
      <w:r w:rsidR="00A15393">
        <w:t>were</w:t>
      </w:r>
      <w:r w:rsidRPr="00764155">
        <w:t xml:space="preserve"> valued, there were a small number of quite critical respondents. One was in the Policy stream; and </w:t>
      </w:r>
      <w:r>
        <w:t>three in</w:t>
      </w:r>
      <w:r w:rsidRPr="00764155">
        <w:t xml:space="preserve"> in the RTO stream – one each from TAFE, community and ERTO groups.  These responses help to alert us to potential negative reactions in the VET community.</w:t>
      </w:r>
    </w:p>
    <w:p w:rsidR="000D279F" w:rsidRPr="00425494" w:rsidRDefault="000D279F" w:rsidP="000D279F">
      <w:pPr>
        <w:spacing w:before="120" w:after="40"/>
        <w:rPr>
          <w:rFonts w:cstheme="minorHAnsi"/>
          <w:b/>
          <w:sz w:val="24"/>
          <w:szCs w:val="24"/>
        </w:rPr>
      </w:pPr>
      <w:r w:rsidRPr="00425494">
        <w:rPr>
          <w:rFonts w:cstheme="minorHAnsi"/>
          <w:b/>
          <w:sz w:val="24"/>
          <w:szCs w:val="24"/>
        </w:rPr>
        <w:t>Action to be taken in relation to Key Findings</w:t>
      </w:r>
    </w:p>
    <w:p w:rsidR="000D279F" w:rsidRDefault="000D279F" w:rsidP="00A15393">
      <w:pPr>
        <w:spacing w:after="40"/>
        <w:rPr>
          <w:rFonts w:cstheme="minorHAnsi"/>
        </w:rPr>
      </w:pPr>
      <w:r w:rsidRPr="00BE28AB">
        <w:rPr>
          <w:rFonts w:cstheme="minorHAnsi"/>
        </w:rPr>
        <w:t>The Delphi 2 Consultation</w:t>
      </w:r>
      <w:r>
        <w:rPr>
          <w:rFonts w:cstheme="minorHAnsi"/>
        </w:rPr>
        <w:t xml:space="preserve"> Paper worked through each of </w:t>
      </w:r>
      <w:r w:rsidR="00A15393">
        <w:rPr>
          <w:rFonts w:cstheme="minorHAnsi"/>
        </w:rPr>
        <w:t xml:space="preserve">the </w:t>
      </w:r>
      <w:r>
        <w:rPr>
          <w:rFonts w:cstheme="minorHAnsi"/>
        </w:rPr>
        <w:t>six project Key Findings, asking respondents if they were likely to take action as a result of the Key Findings. In the Delphi 2 survey</w:t>
      </w:r>
      <w:r w:rsidR="00A15393">
        <w:rPr>
          <w:rFonts w:cstheme="minorHAnsi"/>
        </w:rPr>
        <w:t xml:space="preserve"> questions</w:t>
      </w:r>
      <w:r>
        <w:rPr>
          <w:rFonts w:cstheme="minorHAnsi"/>
        </w:rPr>
        <w:t xml:space="preserve">, the provided options about the type of action that respondents might take varied by stream, as different types of action are possible within RTOs from those at the policy level. It is also recognised that due the nature of the respondents for the Policy stream, fewer people were in a position to effect change autonomously.  We allowed for this by providing options for the policy stream with wording such as they might ‘work with other stakeholders’ to take action. The RTO stream, consisting of CEOs or senior managers, were in a </w:t>
      </w:r>
      <w:r w:rsidR="00A15393">
        <w:rPr>
          <w:rFonts w:cstheme="minorHAnsi"/>
        </w:rPr>
        <w:t xml:space="preserve">better </w:t>
      </w:r>
      <w:r>
        <w:rPr>
          <w:rFonts w:cstheme="minorHAnsi"/>
        </w:rPr>
        <w:t>position to take direct action</w:t>
      </w:r>
      <w:r w:rsidRPr="00673D57">
        <w:rPr>
          <w:rFonts w:cstheme="minorHAnsi"/>
        </w:rPr>
        <w:t xml:space="preserve">. </w:t>
      </w:r>
    </w:p>
    <w:p w:rsidR="000D279F" w:rsidRDefault="000D279F" w:rsidP="00A15393">
      <w:pPr>
        <w:rPr>
          <w:rFonts w:cstheme="minorHAnsi"/>
        </w:rPr>
      </w:pPr>
      <w:r w:rsidRPr="00A15393">
        <w:rPr>
          <w:rFonts w:cstheme="minorHAnsi"/>
        </w:rPr>
        <w:t xml:space="preserve">Figure </w:t>
      </w:r>
      <w:r w:rsidR="00CA2A7A" w:rsidRPr="00A15393">
        <w:rPr>
          <w:rFonts w:cstheme="minorHAnsi"/>
        </w:rPr>
        <w:t>3</w:t>
      </w:r>
      <w:r w:rsidRPr="00A15393">
        <w:rPr>
          <w:rFonts w:cstheme="minorHAnsi"/>
        </w:rPr>
        <w:t xml:space="preserve"> shows what</w:t>
      </w:r>
      <w:r>
        <w:rPr>
          <w:rFonts w:cstheme="minorHAnsi"/>
        </w:rPr>
        <w:t xml:space="preserve"> the respondents to the Delphi 2 survey said about whether they would take action as a result of each of Key Findings 1 to 6 (which are listed below).</w:t>
      </w:r>
      <w:r w:rsidR="00A15393">
        <w:rPr>
          <w:rFonts w:cstheme="minorHAnsi"/>
        </w:rPr>
        <w:t xml:space="preserve"> </w:t>
      </w:r>
    </w:p>
    <w:p w:rsidR="000D279F" w:rsidRDefault="000D279F" w:rsidP="000D279F">
      <w:r>
        <w:rPr>
          <w:noProof/>
          <w:lang w:eastAsia="en-AU"/>
        </w:rPr>
        <w:drawing>
          <wp:inline distT="0" distB="0" distL="0" distR="0" wp14:anchorId="7A16FA99" wp14:editId="5E98C3D4">
            <wp:extent cx="4752975" cy="24098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279F" w:rsidRPr="00F2447F" w:rsidRDefault="000D279F" w:rsidP="000D279F">
      <w:pPr>
        <w:spacing w:line="240" w:lineRule="auto"/>
        <w:jc w:val="center"/>
        <w:rPr>
          <w:b/>
        </w:rPr>
      </w:pPr>
      <w:r w:rsidRPr="00A15393">
        <w:rPr>
          <w:b/>
        </w:rPr>
        <w:t xml:space="preserve">Figure </w:t>
      </w:r>
      <w:r w:rsidR="00CA2A7A" w:rsidRPr="00A15393">
        <w:rPr>
          <w:b/>
        </w:rPr>
        <w:t>3</w:t>
      </w:r>
      <w:r w:rsidRPr="00A15393">
        <w:rPr>
          <w:b/>
        </w:rPr>
        <w:t>: For</w:t>
      </w:r>
      <w:r w:rsidRPr="00F2447F">
        <w:rPr>
          <w:b/>
        </w:rPr>
        <w:t xml:space="preserve"> each Key Fi</w:t>
      </w:r>
      <w:r w:rsidR="00A15393">
        <w:rPr>
          <w:b/>
        </w:rPr>
        <w:t>nding, whether the respondents we</w:t>
      </w:r>
      <w:r w:rsidRPr="00F2447F">
        <w:rPr>
          <w:b/>
        </w:rPr>
        <w:t>re likely to take action - All respondents. (</w:t>
      </w:r>
      <w:r w:rsidRPr="005719D0">
        <w:rPr>
          <w:b/>
          <w:i/>
        </w:rPr>
        <w:t>Percentage of ‘yes’, ‘maybe’ and ‘no’ responses shown.)</w:t>
      </w:r>
    </w:p>
    <w:p w:rsidR="000D279F" w:rsidRDefault="000D279F" w:rsidP="000D279F">
      <w:pPr>
        <w:spacing w:after="80"/>
        <w:rPr>
          <w:rFonts w:cstheme="minorHAnsi"/>
        </w:rPr>
      </w:pPr>
    </w:p>
    <w:p w:rsidR="000D279F" w:rsidRPr="00A15393" w:rsidRDefault="000D279F" w:rsidP="000D279F">
      <w:pPr>
        <w:spacing w:after="80"/>
        <w:rPr>
          <w:rFonts w:cstheme="minorHAnsi"/>
        </w:rPr>
      </w:pPr>
      <w:r w:rsidRPr="00A15393">
        <w:rPr>
          <w:rFonts w:cstheme="minorHAnsi"/>
        </w:rPr>
        <w:t xml:space="preserve">Table </w:t>
      </w:r>
      <w:r w:rsidR="00CA2A7A" w:rsidRPr="00A15393">
        <w:rPr>
          <w:rFonts w:cstheme="minorHAnsi"/>
        </w:rPr>
        <w:t>8</w:t>
      </w:r>
      <w:r w:rsidRPr="00A15393">
        <w:rPr>
          <w:rFonts w:cstheme="minorHAnsi"/>
        </w:rPr>
        <w:t xml:space="preserve"> below summarises the proportion of respondents </w:t>
      </w:r>
      <w:r w:rsidRPr="00A15393">
        <w:rPr>
          <w:rFonts w:cstheme="minorHAnsi"/>
          <w:b/>
        </w:rPr>
        <w:t>in each stream</w:t>
      </w:r>
      <w:r w:rsidRPr="00A15393">
        <w:rPr>
          <w:rFonts w:cstheme="minorHAnsi"/>
        </w:rPr>
        <w:t xml:space="preserve"> who said that they were likely to take some action, and the strength of that intention (*).</w:t>
      </w:r>
    </w:p>
    <w:p w:rsidR="000D279F" w:rsidRPr="0074557B" w:rsidRDefault="000D279F" w:rsidP="000D279F">
      <w:pPr>
        <w:spacing w:after="40"/>
        <w:rPr>
          <w:rFonts w:cstheme="minorHAnsi"/>
          <w:b/>
        </w:rPr>
      </w:pPr>
      <w:r w:rsidRPr="00A15393">
        <w:rPr>
          <w:rFonts w:cstheme="minorHAnsi"/>
          <w:b/>
        </w:rPr>
        <w:t xml:space="preserve">Table </w:t>
      </w:r>
      <w:r w:rsidR="00CA2A7A" w:rsidRPr="00A15393">
        <w:rPr>
          <w:rFonts w:cstheme="minorHAnsi"/>
          <w:b/>
        </w:rPr>
        <w:t>8</w:t>
      </w:r>
      <w:r w:rsidRPr="00A15393">
        <w:rPr>
          <w:rFonts w:cstheme="minorHAnsi"/>
          <w:b/>
        </w:rPr>
        <w:t>–</w:t>
      </w:r>
      <w:r>
        <w:rPr>
          <w:rFonts w:cstheme="minorHAnsi"/>
          <w:b/>
        </w:rPr>
        <w:t xml:space="preserve"> Are respondents likely to take action as a result of each Key Finding of the project? Policy and RTO streams</w:t>
      </w:r>
    </w:p>
    <w:tbl>
      <w:tblPr>
        <w:tblStyle w:val="TableGrid"/>
        <w:tblW w:w="8926" w:type="dxa"/>
        <w:tblLook w:val="04A0" w:firstRow="1" w:lastRow="0" w:firstColumn="1" w:lastColumn="0" w:noHBand="0" w:noVBand="1"/>
      </w:tblPr>
      <w:tblGrid>
        <w:gridCol w:w="846"/>
        <w:gridCol w:w="3969"/>
        <w:gridCol w:w="1417"/>
        <w:gridCol w:w="1276"/>
        <w:gridCol w:w="1418"/>
      </w:tblGrid>
      <w:tr w:rsidR="000D279F" w:rsidTr="000D279F">
        <w:tc>
          <w:tcPr>
            <w:tcW w:w="846" w:type="dxa"/>
          </w:tcPr>
          <w:p w:rsidR="000D279F" w:rsidRPr="006F7ED2" w:rsidRDefault="000D279F" w:rsidP="000D279F">
            <w:pPr>
              <w:spacing w:after="40"/>
              <w:rPr>
                <w:rFonts w:ascii="Calibri" w:hAnsi="Calibri" w:cstheme="minorHAnsi"/>
                <w:b/>
              </w:rPr>
            </w:pPr>
            <w:r>
              <w:rPr>
                <w:rFonts w:ascii="Calibri" w:hAnsi="Calibri" w:cstheme="minorHAnsi"/>
                <w:b/>
              </w:rPr>
              <w:t>Key Finding</w:t>
            </w:r>
          </w:p>
        </w:tc>
        <w:tc>
          <w:tcPr>
            <w:tcW w:w="3969" w:type="dxa"/>
          </w:tcPr>
          <w:p w:rsidR="000D279F" w:rsidRPr="006F7ED2" w:rsidRDefault="000D279F" w:rsidP="000D279F">
            <w:pPr>
              <w:spacing w:after="40"/>
              <w:rPr>
                <w:rFonts w:ascii="Calibri" w:hAnsi="Calibri" w:cstheme="minorHAnsi"/>
                <w:b/>
              </w:rPr>
            </w:pPr>
            <w:r>
              <w:rPr>
                <w:rFonts w:ascii="Calibri" w:hAnsi="Calibri" w:cstheme="minorHAnsi"/>
                <w:b/>
              </w:rPr>
              <w:t>Key Finding</w:t>
            </w:r>
            <w:r w:rsidRPr="006F7ED2">
              <w:rPr>
                <w:rFonts w:ascii="Calibri" w:hAnsi="Calibri" w:cstheme="minorHAnsi"/>
                <w:b/>
              </w:rPr>
              <w:t xml:space="preserve"> title (shortened)</w:t>
            </w:r>
          </w:p>
        </w:tc>
        <w:tc>
          <w:tcPr>
            <w:tcW w:w="4111" w:type="dxa"/>
            <w:gridSpan w:val="3"/>
          </w:tcPr>
          <w:p w:rsidR="000D279F" w:rsidRPr="006F7ED2" w:rsidRDefault="000D279F" w:rsidP="005719D0">
            <w:pPr>
              <w:spacing w:after="40"/>
              <w:rPr>
                <w:rFonts w:ascii="Calibri" w:hAnsi="Calibri" w:cstheme="minorHAnsi"/>
                <w:b/>
              </w:rPr>
            </w:pPr>
            <w:r>
              <w:rPr>
                <w:rFonts w:ascii="Calibri" w:hAnsi="Calibri" w:cstheme="minorHAnsi"/>
                <w:b/>
              </w:rPr>
              <w:t xml:space="preserve">Respondents are likely to </w:t>
            </w:r>
            <w:r w:rsidR="005719D0">
              <w:rPr>
                <w:rFonts w:ascii="Calibri" w:hAnsi="Calibri" w:cstheme="minorHAnsi"/>
                <w:b/>
              </w:rPr>
              <w:t>(</w:t>
            </w:r>
            <w:r>
              <w:rPr>
                <w:rFonts w:ascii="Calibri" w:hAnsi="Calibri" w:cstheme="minorHAnsi"/>
                <w:b/>
              </w:rPr>
              <w:t xml:space="preserve">i.e. ‘yes’, or ‘maybe’ </w:t>
            </w:r>
            <w:r w:rsidR="005719D0">
              <w:rPr>
                <w:rFonts w:ascii="Calibri" w:hAnsi="Calibri" w:cstheme="minorHAnsi"/>
                <w:b/>
              </w:rPr>
              <w:t>responses)</w:t>
            </w:r>
            <w:r>
              <w:rPr>
                <w:rFonts w:ascii="Calibri" w:hAnsi="Calibri" w:cstheme="minorHAnsi"/>
                <w:b/>
              </w:rPr>
              <w:t>,  take action as a result</w:t>
            </w:r>
          </w:p>
        </w:tc>
      </w:tr>
      <w:tr w:rsidR="000D279F" w:rsidTr="000D279F">
        <w:tc>
          <w:tcPr>
            <w:tcW w:w="846" w:type="dxa"/>
          </w:tcPr>
          <w:p w:rsidR="000D279F" w:rsidRPr="006F7ED2" w:rsidRDefault="000D279F" w:rsidP="000D279F">
            <w:pPr>
              <w:spacing w:after="40"/>
              <w:rPr>
                <w:rFonts w:ascii="Calibri" w:hAnsi="Calibri" w:cstheme="minorHAnsi"/>
              </w:rPr>
            </w:pPr>
          </w:p>
        </w:tc>
        <w:tc>
          <w:tcPr>
            <w:tcW w:w="3969" w:type="dxa"/>
          </w:tcPr>
          <w:p w:rsidR="000D279F" w:rsidRPr="006F7ED2" w:rsidRDefault="000D279F" w:rsidP="000D279F">
            <w:pPr>
              <w:spacing w:after="40"/>
              <w:rPr>
                <w:rFonts w:ascii="Calibri" w:hAnsi="Calibri" w:cstheme="minorHAnsi"/>
              </w:rPr>
            </w:pPr>
          </w:p>
        </w:tc>
        <w:tc>
          <w:tcPr>
            <w:tcW w:w="1417" w:type="dxa"/>
          </w:tcPr>
          <w:p w:rsidR="000D279F" w:rsidRPr="006F7ED2" w:rsidRDefault="000D279F" w:rsidP="000D279F">
            <w:pPr>
              <w:spacing w:after="40"/>
              <w:rPr>
                <w:rFonts w:ascii="Calibri" w:hAnsi="Calibri" w:cstheme="minorHAnsi"/>
              </w:rPr>
            </w:pPr>
            <w:r w:rsidRPr="006F7ED2">
              <w:rPr>
                <w:rFonts w:ascii="Calibri" w:hAnsi="Calibri" w:cstheme="minorHAnsi"/>
              </w:rPr>
              <w:t>Policy stream</w:t>
            </w:r>
          </w:p>
        </w:tc>
        <w:tc>
          <w:tcPr>
            <w:tcW w:w="1276" w:type="dxa"/>
          </w:tcPr>
          <w:p w:rsidR="000D279F" w:rsidRPr="006F7ED2" w:rsidRDefault="000D279F" w:rsidP="000D279F">
            <w:pPr>
              <w:spacing w:after="40"/>
              <w:rPr>
                <w:rFonts w:ascii="Calibri" w:hAnsi="Calibri" w:cstheme="minorHAnsi"/>
              </w:rPr>
            </w:pPr>
            <w:r w:rsidRPr="006F7ED2">
              <w:rPr>
                <w:rFonts w:ascii="Calibri" w:hAnsi="Calibri" w:cstheme="minorHAnsi"/>
              </w:rPr>
              <w:t>RTO stream</w:t>
            </w:r>
          </w:p>
        </w:tc>
        <w:tc>
          <w:tcPr>
            <w:tcW w:w="1418" w:type="dxa"/>
          </w:tcPr>
          <w:p w:rsidR="000D279F" w:rsidRPr="006F7ED2" w:rsidRDefault="000D279F" w:rsidP="000D279F">
            <w:pPr>
              <w:spacing w:after="40"/>
              <w:rPr>
                <w:rFonts w:ascii="Calibri" w:hAnsi="Calibri" w:cstheme="minorHAnsi"/>
              </w:rPr>
            </w:pPr>
            <w:r w:rsidRPr="006F7ED2">
              <w:rPr>
                <w:rFonts w:ascii="Calibri" w:hAnsi="Calibri" w:cstheme="minorHAnsi"/>
              </w:rPr>
              <w:t>Overall</w:t>
            </w:r>
          </w:p>
        </w:tc>
      </w:tr>
      <w:tr w:rsidR="000D279F" w:rsidTr="000D279F">
        <w:tc>
          <w:tcPr>
            <w:tcW w:w="846" w:type="dxa"/>
          </w:tcPr>
          <w:p w:rsidR="000D279F" w:rsidRPr="006F7ED2" w:rsidRDefault="000D279F" w:rsidP="000D279F">
            <w:pPr>
              <w:spacing w:after="40"/>
              <w:rPr>
                <w:rFonts w:ascii="Calibri" w:hAnsi="Calibri" w:cstheme="minorHAnsi"/>
              </w:rPr>
            </w:pPr>
            <w:r w:rsidRPr="006F7ED2">
              <w:rPr>
                <w:rFonts w:ascii="Calibri" w:hAnsi="Calibri" w:cstheme="minorHAnsi"/>
              </w:rPr>
              <w:t>1</w:t>
            </w:r>
          </w:p>
        </w:tc>
        <w:tc>
          <w:tcPr>
            <w:tcW w:w="3969" w:type="dxa"/>
          </w:tcPr>
          <w:p w:rsidR="000D279F" w:rsidRPr="006F7ED2" w:rsidRDefault="000D279F" w:rsidP="000D279F">
            <w:pPr>
              <w:spacing w:after="40"/>
              <w:rPr>
                <w:rFonts w:ascii="Calibri" w:hAnsi="Calibri" w:cstheme="minorHAnsi"/>
              </w:rPr>
            </w:pPr>
            <w:r>
              <w:rPr>
                <w:rFonts w:ascii="Calibri" w:hAnsi="Calibri" w:cstheme="minorHAnsi"/>
              </w:rPr>
              <w:t>Higher VET pedagogy quals improve teaching</w:t>
            </w:r>
          </w:p>
        </w:tc>
        <w:tc>
          <w:tcPr>
            <w:tcW w:w="1417" w:type="dxa"/>
          </w:tcPr>
          <w:p w:rsidR="000D279F" w:rsidRPr="006F7ED2" w:rsidRDefault="000D279F" w:rsidP="000D279F">
            <w:pPr>
              <w:spacing w:after="40"/>
              <w:rPr>
                <w:rFonts w:ascii="Calibri" w:hAnsi="Calibri" w:cstheme="minorHAnsi"/>
              </w:rPr>
            </w:pPr>
            <w:r>
              <w:rPr>
                <w:rFonts w:ascii="Calibri" w:hAnsi="Calibri" w:cstheme="minorHAnsi"/>
              </w:rPr>
              <w:t>85.7%</w:t>
            </w:r>
          </w:p>
        </w:tc>
        <w:tc>
          <w:tcPr>
            <w:tcW w:w="1276" w:type="dxa"/>
          </w:tcPr>
          <w:p w:rsidR="000D279F" w:rsidRPr="006F7ED2" w:rsidRDefault="000D279F" w:rsidP="000D279F">
            <w:pPr>
              <w:spacing w:after="40"/>
              <w:rPr>
                <w:rFonts w:ascii="Calibri" w:hAnsi="Calibri" w:cstheme="minorHAnsi"/>
              </w:rPr>
            </w:pPr>
            <w:r>
              <w:rPr>
                <w:rFonts w:ascii="Calibri" w:hAnsi="Calibri" w:cstheme="minorHAnsi"/>
              </w:rPr>
              <w:t>63.1</w:t>
            </w:r>
            <w:r w:rsidRPr="006F7ED2">
              <w:rPr>
                <w:rFonts w:ascii="Calibri" w:hAnsi="Calibri" w:cstheme="minorHAnsi"/>
              </w:rPr>
              <w:t>%</w:t>
            </w:r>
          </w:p>
        </w:tc>
        <w:tc>
          <w:tcPr>
            <w:tcW w:w="1418" w:type="dxa"/>
          </w:tcPr>
          <w:p w:rsidR="000D279F" w:rsidRPr="006F7ED2" w:rsidRDefault="000D279F" w:rsidP="000D279F">
            <w:pPr>
              <w:spacing w:after="40"/>
              <w:rPr>
                <w:rFonts w:ascii="Calibri" w:hAnsi="Calibri" w:cstheme="minorHAnsi"/>
              </w:rPr>
            </w:pPr>
            <w:r>
              <w:rPr>
                <w:rFonts w:ascii="Calibri" w:hAnsi="Calibri" w:cstheme="minorHAnsi"/>
              </w:rPr>
              <w:t>75.0</w:t>
            </w:r>
            <w:r w:rsidRPr="006F7ED2">
              <w:rPr>
                <w:rFonts w:ascii="Calibri" w:hAnsi="Calibri" w:cstheme="minorHAnsi"/>
              </w:rPr>
              <w:t>%</w:t>
            </w:r>
          </w:p>
        </w:tc>
      </w:tr>
      <w:tr w:rsidR="000D279F" w:rsidTr="000D279F">
        <w:tc>
          <w:tcPr>
            <w:tcW w:w="846" w:type="dxa"/>
          </w:tcPr>
          <w:p w:rsidR="000D279F" w:rsidRPr="006F7ED2" w:rsidRDefault="000D279F" w:rsidP="000D279F">
            <w:pPr>
              <w:spacing w:after="40"/>
              <w:rPr>
                <w:rFonts w:ascii="Calibri" w:hAnsi="Calibri" w:cstheme="minorHAnsi"/>
              </w:rPr>
            </w:pPr>
            <w:r w:rsidRPr="006F7ED2">
              <w:rPr>
                <w:rFonts w:ascii="Calibri" w:hAnsi="Calibri" w:cstheme="minorHAnsi"/>
              </w:rPr>
              <w:t>2</w:t>
            </w:r>
          </w:p>
        </w:tc>
        <w:tc>
          <w:tcPr>
            <w:tcW w:w="3969" w:type="dxa"/>
          </w:tcPr>
          <w:p w:rsidR="000D279F" w:rsidRPr="006F7ED2" w:rsidRDefault="000D279F" w:rsidP="000D279F">
            <w:pPr>
              <w:spacing w:after="40"/>
              <w:rPr>
                <w:rFonts w:ascii="Calibri" w:hAnsi="Calibri" w:cstheme="minorHAnsi"/>
              </w:rPr>
            </w:pPr>
            <w:r>
              <w:rPr>
                <w:rFonts w:ascii="Calibri" w:hAnsi="Calibri" w:cstheme="minorHAnsi"/>
              </w:rPr>
              <w:t>Higher industry quals improve teaching</w:t>
            </w:r>
          </w:p>
        </w:tc>
        <w:tc>
          <w:tcPr>
            <w:tcW w:w="1417" w:type="dxa"/>
          </w:tcPr>
          <w:p w:rsidR="000D279F" w:rsidRPr="006F7ED2" w:rsidRDefault="000D279F" w:rsidP="000D279F">
            <w:pPr>
              <w:spacing w:after="40"/>
              <w:rPr>
                <w:rFonts w:ascii="Calibri" w:hAnsi="Calibri" w:cstheme="minorHAnsi"/>
              </w:rPr>
            </w:pPr>
            <w:r>
              <w:rPr>
                <w:rFonts w:ascii="Calibri" w:hAnsi="Calibri" w:cstheme="minorHAnsi"/>
              </w:rPr>
              <w:t>80.9%</w:t>
            </w:r>
            <w:r w:rsidRPr="006F7ED2">
              <w:rPr>
                <w:rFonts w:ascii="Calibri" w:hAnsi="Calibri" w:cstheme="minorHAnsi"/>
              </w:rPr>
              <w:t xml:space="preserve"> </w:t>
            </w:r>
          </w:p>
        </w:tc>
        <w:tc>
          <w:tcPr>
            <w:tcW w:w="1276" w:type="dxa"/>
          </w:tcPr>
          <w:p w:rsidR="000D279F" w:rsidRPr="006F7ED2" w:rsidRDefault="000D279F" w:rsidP="000D279F">
            <w:pPr>
              <w:spacing w:after="40"/>
              <w:rPr>
                <w:rFonts w:ascii="Calibri" w:hAnsi="Calibri" w:cstheme="minorHAnsi"/>
              </w:rPr>
            </w:pPr>
            <w:r>
              <w:rPr>
                <w:rFonts w:ascii="Calibri" w:hAnsi="Calibri" w:cstheme="minorHAnsi"/>
              </w:rPr>
              <w:t>73.7%</w:t>
            </w:r>
          </w:p>
        </w:tc>
        <w:tc>
          <w:tcPr>
            <w:tcW w:w="1418" w:type="dxa"/>
          </w:tcPr>
          <w:p w:rsidR="000D279F" w:rsidRPr="006F7ED2" w:rsidRDefault="000D279F" w:rsidP="000D279F">
            <w:pPr>
              <w:spacing w:after="40"/>
              <w:rPr>
                <w:rFonts w:ascii="Calibri" w:hAnsi="Calibri" w:cstheme="minorHAnsi"/>
              </w:rPr>
            </w:pPr>
            <w:r>
              <w:rPr>
                <w:rFonts w:ascii="Calibri" w:hAnsi="Calibri" w:cstheme="minorHAnsi"/>
              </w:rPr>
              <w:t>77.5</w:t>
            </w:r>
            <w:r w:rsidRPr="006F7ED2">
              <w:rPr>
                <w:rFonts w:ascii="Calibri" w:hAnsi="Calibri" w:cstheme="minorHAnsi"/>
              </w:rPr>
              <w:t>%</w:t>
            </w:r>
          </w:p>
        </w:tc>
      </w:tr>
      <w:tr w:rsidR="000D279F" w:rsidTr="000D279F">
        <w:tc>
          <w:tcPr>
            <w:tcW w:w="846" w:type="dxa"/>
          </w:tcPr>
          <w:p w:rsidR="000D279F" w:rsidRPr="006F7ED2" w:rsidRDefault="000D279F" w:rsidP="000D279F">
            <w:pPr>
              <w:spacing w:after="40"/>
              <w:rPr>
                <w:rFonts w:ascii="Calibri" w:hAnsi="Calibri" w:cstheme="minorHAnsi"/>
              </w:rPr>
            </w:pPr>
            <w:r w:rsidRPr="006F7ED2">
              <w:rPr>
                <w:rFonts w:ascii="Calibri" w:hAnsi="Calibri" w:cstheme="minorHAnsi"/>
              </w:rPr>
              <w:t>3</w:t>
            </w:r>
          </w:p>
        </w:tc>
        <w:tc>
          <w:tcPr>
            <w:tcW w:w="3969" w:type="dxa"/>
            <w:tcBorders>
              <w:bottom w:val="single" w:sz="4" w:space="0" w:color="auto"/>
            </w:tcBorders>
          </w:tcPr>
          <w:p w:rsidR="000D279F" w:rsidRPr="006F7ED2" w:rsidRDefault="000D279F" w:rsidP="000D279F">
            <w:pPr>
              <w:spacing w:after="40"/>
              <w:rPr>
                <w:rFonts w:ascii="Calibri" w:hAnsi="Calibri" w:cstheme="minorHAnsi"/>
              </w:rPr>
            </w:pPr>
            <w:r>
              <w:rPr>
                <w:rFonts w:ascii="Calibri" w:hAnsi="Calibri" w:cstheme="minorHAnsi"/>
              </w:rPr>
              <w:t>Higher VET pedagogy quals improve confidence in addressing diversity</w:t>
            </w:r>
          </w:p>
        </w:tc>
        <w:tc>
          <w:tcPr>
            <w:tcW w:w="1417" w:type="dxa"/>
          </w:tcPr>
          <w:p w:rsidR="000D279F" w:rsidRPr="006F7ED2" w:rsidRDefault="000D279F" w:rsidP="000D279F">
            <w:pPr>
              <w:spacing w:after="40"/>
              <w:rPr>
                <w:rFonts w:ascii="Calibri" w:hAnsi="Calibri" w:cstheme="minorHAnsi"/>
              </w:rPr>
            </w:pPr>
            <w:r>
              <w:rPr>
                <w:rFonts w:ascii="Calibri" w:hAnsi="Calibri" w:cstheme="minorHAnsi"/>
              </w:rPr>
              <w:t>90.4%</w:t>
            </w:r>
          </w:p>
        </w:tc>
        <w:tc>
          <w:tcPr>
            <w:tcW w:w="1276" w:type="dxa"/>
          </w:tcPr>
          <w:p w:rsidR="000D279F" w:rsidRPr="006F7ED2" w:rsidRDefault="000D279F" w:rsidP="000D279F">
            <w:pPr>
              <w:spacing w:after="40"/>
              <w:rPr>
                <w:rFonts w:ascii="Calibri" w:hAnsi="Calibri" w:cstheme="minorHAnsi"/>
              </w:rPr>
            </w:pPr>
            <w:r>
              <w:rPr>
                <w:rFonts w:ascii="Calibri" w:hAnsi="Calibri" w:cstheme="minorHAnsi"/>
              </w:rPr>
              <w:t>68.4%*</w:t>
            </w:r>
          </w:p>
        </w:tc>
        <w:tc>
          <w:tcPr>
            <w:tcW w:w="1418" w:type="dxa"/>
          </w:tcPr>
          <w:p w:rsidR="000D279F" w:rsidRPr="006F7ED2" w:rsidRDefault="000D279F" w:rsidP="000D279F">
            <w:pPr>
              <w:spacing w:after="40"/>
              <w:rPr>
                <w:rFonts w:ascii="Calibri" w:hAnsi="Calibri" w:cstheme="minorHAnsi"/>
              </w:rPr>
            </w:pPr>
            <w:r>
              <w:rPr>
                <w:rFonts w:ascii="Calibri" w:hAnsi="Calibri" w:cstheme="minorHAnsi"/>
              </w:rPr>
              <w:t>8</w:t>
            </w:r>
            <w:r w:rsidRPr="006F7ED2">
              <w:rPr>
                <w:rFonts w:ascii="Calibri" w:hAnsi="Calibri" w:cstheme="minorHAnsi"/>
              </w:rPr>
              <w:t>0</w:t>
            </w:r>
            <w:r>
              <w:rPr>
                <w:rFonts w:ascii="Calibri" w:hAnsi="Calibri" w:cstheme="minorHAnsi"/>
              </w:rPr>
              <w:t>.0</w:t>
            </w:r>
            <w:r w:rsidRPr="006F7ED2">
              <w:rPr>
                <w:rFonts w:ascii="Calibri" w:hAnsi="Calibri" w:cstheme="minorHAnsi"/>
              </w:rPr>
              <w:t>%</w:t>
            </w:r>
            <w:r>
              <w:rPr>
                <w:rFonts w:ascii="Calibri" w:hAnsi="Calibri" w:cstheme="minorHAnsi"/>
              </w:rPr>
              <w:t>*</w:t>
            </w:r>
          </w:p>
        </w:tc>
      </w:tr>
      <w:tr w:rsidR="000D279F" w:rsidTr="000D279F">
        <w:tc>
          <w:tcPr>
            <w:tcW w:w="846" w:type="dxa"/>
            <w:tcBorders>
              <w:right w:val="single" w:sz="4" w:space="0" w:color="auto"/>
            </w:tcBorders>
          </w:tcPr>
          <w:p w:rsidR="000D279F" w:rsidRPr="006F7ED2" w:rsidRDefault="000D279F" w:rsidP="000D279F">
            <w:pPr>
              <w:spacing w:after="40"/>
              <w:rPr>
                <w:rFonts w:ascii="Calibri" w:hAnsi="Calibri" w:cstheme="minorHAnsi"/>
              </w:rPr>
            </w:pPr>
            <w:r w:rsidRPr="006F7ED2">
              <w:rPr>
                <w:rFonts w:ascii="Calibri" w:hAnsi="Calibri" w:cstheme="minorHAnsi"/>
              </w:rPr>
              <w:t>4</w:t>
            </w:r>
          </w:p>
        </w:tc>
        <w:tc>
          <w:tcPr>
            <w:tcW w:w="3969" w:type="dxa"/>
            <w:tcBorders>
              <w:top w:val="single" w:sz="4" w:space="0" w:color="auto"/>
              <w:left w:val="single" w:sz="4" w:space="0" w:color="auto"/>
              <w:bottom w:val="single" w:sz="4" w:space="0" w:color="auto"/>
              <w:right w:val="single" w:sz="4" w:space="0" w:color="auto"/>
            </w:tcBorders>
          </w:tcPr>
          <w:p w:rsidR="000D279F" w:rsidRPr="006F7ED2" w:rsidRDefault="000D279F" w:rsidP="000D279F">
            <w:pPr>
              <w:spacing w:after="40"/>
              <w:rPr>
                <w:rFonts w:ascii="Calibri" w:hAnsi="Calibri" w:cstheme="minorHAnsi"/>
              </w:rPr>
            </w:pPr>
            <w:r>
              <w:rPr>
                <w:rFonts w:ascii="Calibri" w:hAnsi="Calibri" w:cstheme="minorHAnsi"/>
              </w:rPr>
              <w:t>The key qualification is a degree</w:t>
            </w:r>
          </w:p>
        </w:tc>
        <w:tc>
          <w:tcPr>
            <w:tcW w:w="1417" w:type="dxa"/>
            <w:tcBorders>
              <w:left w:val="single" w:sz="4" w:space="0" w:color="auto"/>
            </w:tcBorders>
          </w:tcPr>
          <w:p w:rsidR="000D279F" w:rsidRPr="006F7ED2" w:rsidRDefault="000D279F" w:rsidP="000D279F">
            <w:pPr>
              <w:spacing w:after="40"/>
              <w:rPr>
                <w:rFonts w:ascii="Calibri" w:hAnsi="Calibri" w:cstheme="minorHAnsi"/>
              </w:rPr>
            </w:pPr>
            <w:r>
              <w:rPr>
                <w:rFonts w:ascii="Calibri" w:hAnsi="Calibri" w:cstheme="minorHAnsi"/>
              </w:rPr>
              <w:t>61.9%</w:t>
            </w:r>
          </w:p>
        </w:tc>
        <w:tc>
          <w:tcPr>
            <w:tcW w:w="1276" w:type="dxa"/>
          </w:tcPr>
          <w:p w:rsidR="000D279F" w:rsidRPr="006F7ED2" w:rsidRDefault="000D279F" w:rsidP="000D279F">
            <w:pPr>
              <w:spacing w:after="40"/>
              <w:rPr>
                <w:rFonts w:ascii="Calibri" w:hAnsi="Calibri" w:cstheme="minorHAnsi"/>
              </w:rPr>
            </w:pPr>
            <w:r>
              <w:rPr>
                <w:rFonts w:ascii="Calibri" w:hAnsi="Calibri" w:cstheme="minorHAnsi"/>
              </w:rPr>
              <w:t>52.7%#</w:t>
            </w:r>
          </w:p>
        </w:tc>
        <w:tc>
          <w:tcPr>
            <w:tcW w:w="1418" w:type="dxa"/>
          </w:tcPr>
          <w:p w:rsidR="000D279F" w:rsidRPr="006F7ED2" w:rsidRDefault="000D279F" w:rsidP="000D279F">
            <w:pPr>
              <w:spacing w:after="40"/>
              <w:rPr>
                <w:rFonts w:ascii="Calibri" w:hAnsi="Calibri" w:cstheme="minorHAnsi"/>
              </w:rPr>
            </w:pPr>
            <w:r>
              <w:rPr>
                <w:rFonts w:ascii="Calibri" w:hAnsi="Calibri" w:cstheme="minorHAnsi"/>
              </w:rPr>
              <w:t>57.5</w:t>
            </w:r>
            <w:r w:rsidRPr="006F7ED2">
              <w:rPr>
                <w:rFonts w:ascii="Calibri" w:hAnsi="Calibri" w:cstheme="minorHAnsi"/>
              </w:rPr>
              <w:t>%</w:t>
            </w:r>
            <w:r>
              <w:rPr>
                <w:rFonts w:ascii="Calibri" w:hAnsi="Calibri" w:cstheme="minorHAnsi"/>
              </w:rPr>
              <w:t xml:space="preserve"> #</w:t>
            </w:r>
          </w:p>
        </w:tc>
      </w:tr>
      <w:tr w:rsidR="000D279F" w:rsidTr="000D279F">
        <w:tc>
          <w:tcPr>
            <w:tcW w:w="846" w:type="dxa"/>
            <w:tcBorders>
              <w:right w:val="single" w:sz="4" w:space="0" w:color="auto"/>
            </w:tcBorders>
          </w:tcPr>
          <w:p w:rsidR="000D279F" w:rsidRPr="006F7ED2" w:rsidRDefault="000D279F" w:rsidP="000D279F">
            <w:pPr>
              <w:spacing w:after="40"/>
              <w:rPr>
                <w:rFonts w:ascii="Calibri" w:hAnsi="Calibri" w:cstheme="minorHAnsi"/>
              </w:rPr>
            </w:pPr>
            <w:r>
              <w:rPr>
                <w:rFonts w:ascii="Calibri" w:hAnsi="Calibri" w:cstheme="minorHAnsi"/>
              </w:rPr>
              <w:t>5</w:t>
            </w:r>
          </w:p>
        </w:tc>
        <w:tc>
          <w:tcPr>
            <w:tcW w:w="3969" w:type="dxa"/>
            <w:tcBorders>
              <w:top w:val="single" w:sz="4" w:space="0" w:color="auto"/>
              <w:left w:val="single" w:sz="4" w:space="0" w:color="auto"/>
              <w:bottom w:val="single" w:sz="4" w:space="0" w:color="auto"/>
              <w:right w:val="single" w:sz="4" w:space="0" w:color="auto"/>
            </w:tcBorders>
          </w:tcPr>
          <w:p w:rsidR="000D279F" w:rsidRPr="006F7ED2" w:rsidRDefault="000D279F" w:rsidP="000D279F">
            <w:pPr>
              <w:spacing w:after="40"/>
              <w:rPr>
                <w:rFonts w:ascii="Calibri" w:hAnsi="Calibri" w:cstheme="minorHAnsi"/>
              </w:rPr>
            </w:pPr>
            <w:r>
              <w:rPr>
                <w:rFonts w:ascii="Calibri" w:hAnsi="Calibri" w:cstheme="minorHAnsi"/>
              </w:rPr>
              <w:t>PD participation increases with higher level quals</w:t>
            </w:r>
          </w:p>
        </w:tc>
        <w:tc>
          <w:tcPr>
            <w:tcW w:w="1417" w:type="dxa"/>
            <w:tcBorders>
              <w:left w:val="single" w:sz="4" w:space="0" w:color="auto"/>
            </w:tcBorders>
          </w:tcPr>
          <w:p w:rsidR="000D279F" w:rsidRPr="006F7ED2" w:rsidRDefault="000D279F" w:rsidP="000D279F">
            <w:pPr>
              <w:spacing w:after="40"/>
              <w:rPr>
                <w:rFonts w:ascii="Calibri" w:hAnsi="Calibri" w:cstheme="minorHAnsi"/>
              </w:rPr>
            </w:pPr>
            <w:r>
              <w:rPr>
                <w:rFonts w:ascii="Calibri" w:hAnsi="Calibri" w:cstheme="minorHAnsi"/>
              </w:rPr>
              <w:t>80.9%*</w:t>
            </w:r>
          </w:p>
        </w:tc>
        <w:tc>
          <w:tcPr>
            <w:tcW w:w="1276" w:type="dxa"/>
          </w:tcPr>
          <w:p w:rsidR="000D279F" w:rsidRPr="006F7ED2" w:rsidRDefault="000D279F" w:rsidP="000D279F">
            <w:pPr>
              <w:spacing w:after="40"/>
              <w:rPr>
                <w:rFonts w:ascii="Calibri" w:hAnsi="Calibri" w:cstheme="minorHAnsi"/>
              </w:rPr>
            </w:pPr>
            <w:r>
              <w:rPr>
                <w:rFonts w:ascii="Calibri" w:hAnsi="Calibri" w:cstheme="minorHAnsi"/>
              </w:rPr>
              <w:t>68.4%*</w:t>
            </w:r>
          </w:p>
        </w:tc>
        <w:tc>
          <w:tcPr>
            <w:tcW w:w="1418" w:type="dxa"/>
          </w:tcPr>
          <w:p w:rsidR="000D279F" w:rsidRPr="006F7ED2" w:rsidRDefault="000D279F" w:rsidP="000D279F">
            <w:pPr>
              <w:spacing w:after="40"/>
              <w:rPr>
                <w:rFonts w:ascii="Calibri" w:hAnsi="Calibri" w:cstheme="minorHAnsi"/>
              </w:rPr>
            </w:pPr>
            <w:r>
              <w:rPr>
                <w:rFonts w:ascii="Calibri" w:hAnsi="Calibri" w:cstheme="minorHAnsi"/>
              </w:rPr>
              <w:t>75.0%*</w:t>
            </w:r>
          </w:p>
        </w:tc>
      </w:tr>
      <w:tr w:rsidR="000D279F" w:rsidTr="000D279F">
        <w:tc>
          <w:tcPr>
            <w:tcW w:w="846" w:type="dxa"/>
            <w:tcBorders>
              <w:right w:val="single" w:sz="4" w:space="0" w:color="auto"/>
            </w:tcBorders>
          </w:tcPr>
          <w:p w:rsidR="000D279F" w:rsidRPr="006F7ED2" w:rsidRDefault="000D279F" w:rsidP="000D279F">
            <w:pPr>
              <w:spacing w:after="40"/>
              <w:rPr>
                <w:rFonts w:ascii="Calibri" w:hAnsi="Calibri" w:cstheme="minorHAnsi"/>
              </w:rPr>
            </w:pPr>
            <w:r>
              <w:rPr>
                <w:rFonts w:ascii="Calibri" w:hAnsi="Calibri" w:cstheme="minorHAnsi"/>
              </w:rPr>
              <w:t>6</w:t>
            </w:r>
          </w:p>
        </w:tc>
        <w:tc>
          <w:tcPr>
            <w:tcW w:w="3969" w:type="dxa"/>
            <w:tcBorders>
              <w:top w:val="single" w:sz="4" w:space="0" w:color="auto"/>
              <w:left w:val="single" w:sz="4" w:space="0" w:color="auto"/>
              <w:bottom w:val="single" w:sz="4" w:space="0" w:color="auto"/>
              <w:right w:val="single" w:sz="4" w:space="0" w:color="auto"/>
            </w:tcBorders>
          </w:tcPr>
          <w:p w:rsidR="000D279F" w:rsidRPr="006F7ED2" w:rsidRDefault="000D279F" w:rsidP="000D279F">
            <w:pPr>
              <w:spacing w:after="40"/>
              <w:rPr>
                <w:rFonts w:ascii="Calibri" w:hAnsi="Calibri" w:cstheme="minorHAnsi"/>
              </w:rPr>
            </w:pPr>
            <w:r>
              <w:rPr>
                <w:rFonts w:ascii="Calibri" w:hAnsi="Calibri" w:cstheme="minorHAnsi"/>
              </w:rPr>
              <w:t>PD should be tailored for people with higher-level quals</w:t>
            </w:r>
          </w:p>
        </w:tc>
        <w:tc>
          <w:tcPr>
            <w:tcW w:w="1417" w:type="dxa"/>
            <w:tcBorders>
              <w:left w:val="single" w:sz="4" w:space="0" w:color="auto"/>
            </w:tcBorders>
          </w:tcPr>
          <w:p w:rsidR="000D279F" w:rsidRPr="006F7ED2" w:rsidRDefault="000D279F" w:rsidP="000D279F">
            <w:pPr>
              <w:spacing w:after="40"/>
              <w:rPr>
                <w:rFonts w:ascii="Calibri" w:hAnsi="Calibri" w:cstheme="minorHAnsi"/>
              </w:rPr>
            </w:pPr>
            <w:r>
              <w:rPr>
                <w:rFonts w:ascii="Calibri" w:hAnsi="Calibri" w:cstheme="minorHAnsi"/>
              </w:rPr>
              <w:t>76.2%*</w:t>
            </w:r>
          </w:p>
        </w:tc>
        <w:tc>
          <w:tcPr>
            <w:tcW w:w="1276" w:type="dxa"/>
          </w:tcPr>
          <w:p w:rsidR="000D279F" w:rsidRPr="006F7ED2" w:rsidRDefault="000D279F" w:rsidP="000D279F">
            <w:pPr>
              <w:spacing w:after="40"/>
              <w:rPr>
                <w:rFonts w:ascii="Calibri" w:hAnsi="Calibri" w:cstheme="minorHAnsi"/>
              </w:rPr>
            </w:pPr>
            <w:r>
              <w:rPr>
                <w:rFonts w:ascii="Calibri" w:hAnsi="Calibri" w:cstheme="minorHAnsi"/>
              </w:rPr>
              <w:t>57.9%*</w:t>
            </w:r>
          </w:p>
        </w:tc>
        <w:tc>
          <w:tcPr>
            <w:tcW w:w="1418" w:type="dxa"/>
          </w:tcPr>
          <w:p w:rsidR="000D279F" w:rsidRPr="006F7ED2" w:rsidRDefault="000D279F" w:rsidP="000D279F">
            <w:pPr>
              <w:spacing w:after="40"/>
              <w:rPr>
                <w:rFonts w:ascii="Calibri" w:hAnsi="Calibri" w:cstheme="minorHAnsi"/>
              </w:rPr>
            </w:pPr>
            <w:r>
              <w:rPr>
                <w:rFonts w:ascii="Calibri" w:hAnsi="Calibri" w:cstheme="minorHAnsi"/>
              </w:rPr>
              <w:t>67.5%*</w:t>
            </w:r>
          </w:p>
        </w:tc>
      </w:tr>
    </w:tbl>
    <w:p w:rsidR="000D279F" w:rsidRDefault="000D279F" w:rsidP="00A15393">
      <w:pPr>
        <w:spacing w:after="120" w:line="240" w:lineRule="auto"/>
        <w:rPr>
          <w:rFonts w:cstheme="minorHAnsi"/>
          <w:i/>
          <w:sz w:val="20"/>
          <w:szCs w:val="20"/>
        </w:rPr>
      </w:pPr>
      <w:r>
        <w:rPr>
          <w:rFonts w:cstheme="minorHAnsi"/>
          <w:i/>
          <w:sz w:val="20"/>
          <w:szCs w:val="20"/>
        </w:rPr>
        <w:t xml:space="preserve">Notes: * Indicates where there were twice as many ‘yes’ and ‘maybe’ choices, indicating stronger support for taking action on these items;  # Indicates where there more ‘maybe’ than </w:t>
      </w:r>
      <w:r w:rsidR="00A15393">
        <w:rPr>
          <w:rFonts w:cstheme="minorHAnsi"/>
          <w:i/>
          <w:sz w:val="20"/>
          <w:szCs w:val="20"/>
        </w:rPr>
        <w:t>‘</w:t>
      </w:r>
      <w:r>
        <w:rPr>
          <w:rFonts w:cstheme="minorHAnsi"/>
          <w:i/>
          <w:sz w:val="20"/>
          <w:szCs w:val="20"/>
        </w:rPr>
        <w:t>yes’ choices</w:t>
      </w:r>
      <w:r w:rsidR="00A15393">
        <w:rPr>
          <w:rFonts w:cstheme="minorHAnsi"/>
          <w:i/>
          <w:sz w:val="20"/>
          <w:szCs w:val="20"/>
        </w:rPr>
        <w:t>.</w:t>
      </w:r>
    </w:p>
    <w:p w:rsidR="000D279F" w:rsidRDefault="000D279F" w:rsidP="00A15393">
      <w:pPr>
        <w:spacing w:before="80" w:after="180" w:line="240" w:lineRule="auto"/>
        <w:rPr>
          <w:rFonts w:cstheme="minorHAnsi"/>
          <w:b/>
        </w:rPr>
      </w:pPr>
      <w:r w:rsidRPr="00A15393">
        <w:rPr>
          <w:rFonts w:cstheme="minorHAnsi"/>
          <w:b/>
        </w:rPr>
        <w:t xml:space="preserve">From Figure </w:t>
      </w:r>
      <w:r w:rsidR="00CA2A7A" w:rsidRPr="00A15393">
        <w:rPr>
          <w:rFonts w:cstheme="minorHAnsi"/>
          <w:b/>
        </w:rPr>
        <w:t>3</w:t>
      </w:r>
      <w:r w:rsidRPr="00A15393">
        <w:rPr>
          <w:rFonts w:cstheme="minorHAnsi"/>
          <w:b/>
        </w:rPr>
        <w:t xml:space="preserve"> and Table </w:t>
      </w:r>
      <w:r w:rsidR="00CA2A7A" w:rsidRPr="00A15393">
        <w:rPr>
          <w:rFonts w:cstheme="minorHAnsi"/>
          <w:b/>
        </w:rPr>
        <w:t>8</w:t>
      </w:r>
      <w:r w:rsidRPr="00A15393">
        <w:rPr>
          <w:rFonts w:cstheme="minorHAnsi"/>
          <w:b/>
        </w:rPr>
        <w:t>, it can</w:t>
      </w:r>
      <w:r>
        <w:rPr>
          <w:rFonts w:cstheme="minorHAnsi"/>
          <w:b/>
        </w:rPr>
        <w:t xml:space="preserve"> be concluded that each of the project’s Key Findings is likely to have some effect in the VET sector. </w:t>
      </w:r>
      <w:r w:rsidRPr="009F05EA">
        <w:rPr>
          <w:rFonts w:cstheme="minorHAnsi"/>
        </w:rPr>
        <w:t>While the least ‘popular’ Key Findings in t</w:t>
      </w:r>
      <w:r>
        <w:rPr>
          <w:rFonts w:cstheme="minorHAnsi"/>
        </w:rPr>
        <w:t>erms of spurring action is the K</w:t>
      </w:r>
      <w:r w:rsidRPr="009F05EA">
        <w:rPr>
          <w:rFonts w:cstheme="minorHAnsi"/>
        </w:rPr>
        <w:t>ey Finding about the difference a degree makes, even that is likely to lead to action.</w:t>
      </w:r>
      <w:r>
        <w:rPr>
          <w:rFonts w:cstheme="minorHAnsi"/>
          <w:b/>
        </w:rPr>
        <w:t xml:space="preserve"> In every case, the Policy respondents were somewhat more likely to take action than RTO respondents. </w:t>
      </w:r>
    </w:p>
    <w:p w:rsidR="000D279F" w:rsidRPr="008F0BC5" w:rsidRDefault="000D279F" w:rsidP="000D279F">
      <w:pPr>
        <w:spacing w:before="160" w:after="40"/>
        <w:rPr>
          <w:rFonts w:cstheme="minorHAnsi"/>
          <w:b/>
          <w:sz w:val="24"/>
          <w:szCs w:val="24"/>
        </w:rPr>
      </w:pPr>
      <w:r w:rsidRPr="008F0BC5">
        <w:rPr>
          <w:rFonts w:cstheme="minorHAnsi"/>
          <w:b/>
          <w:sz w:val="24"/>
          <w:szCs w:val="24"/>
        </w:rPr>
        <w:t>What actions are most likely to occur?</w:t>
      </w:r>
    </w:p>
    <w:p w:rsidR="00A15393" w:rsidRDefault="000D279F" w:rsidP="00A15393">
      <w:pPr>
        <w:spacing w:after="120" w:line="240" w:lineRule="auto"/>
        <w:rPr>
          <w:rFonts w:cstheme="minorHAnsi"/>
        </w:rPr>
      </w:pPr>
      <w:r>
        <w:rPr>
          <w:rFonts w:cstheme="minorHAnsi"/>
        </w:rPr>
        <w:t xml:space="preserve">Those who responded ‘yes’ or ‘maybe’ to each Key Findings were given a provided menu of options to select; and a separate set of options was provided for ‘no’ respondents. </w:t>
      </w:r>
      <w:r w:rsidRPr="009673E9">
        <w:rPr>
          <w:rFonts w:cstheme="minorHAnsi"/>
        </w:rPr>
        <w:t xml:space="preserve">When the </w:t>
      </w:r>
      <w:r>
        <w:rPr>
          <w:rFonts w:cstheme="minorHAnsi"/>
        </w:rPr>
        <w:t xml:space="preserve">menus of provided options for action were analysed, the </w:t>
      </w:r>
      <w:r w:rsidRPr="00A15393">
        <w:rPr>
          <w:rFonts w:cstheme="minorHAnsi"/>
        </w:rPr>
        <w:t xml:space="preserve">following (Table </w:t>
      </w:r>
      <w:r w:rsidR="00CA2A7A" w:rsidRPr="00A15393">
        <w:rPr>
          <w:rFonts w:cstheme="minorHAnsi"/>
        </w:rPr>
        <w:t>9</w:t>
      </w:r>
      <w:r w:rsidRPr="00A15393">
        <w:rPr>
          <w:rFonts w:cstheme="minorHAnsi"/>
        </w:rPr>
        <w:t>) emerged</w:t>
      </w:r>
      <w:r>
        <w:rPr>
          <w:rFonts w:cstheme="minorHAnsi"/>
        </w:rPr>
        <w:t xml:space="preserve"> as the actions most likely to occur.</w:t>
      </w:r>
    </w:p>
    <w:p w:rsidR="000D279F" w:rsidRPr="00764155" w:rsidRDefault="000D279F" w:rsidP="00A15393">
      <w:pPr>
        <w:spacing w:before="40" w:line="240" w:lineRule="auto"/>
        <w:rPr>
          <w:rFonts w:cstheme="minorHAnsi"/>
          <w:b/>
        </w:rPr>
      </w:pPr>
      <w:r w:rsidRPr="00A15393">
        <w:rPr>
          <w:rFonts w:cstheme="minorHAnsi"/>
          <w:b/>
        </w:rPr>
        <w:t xml:space="preserve">Table </w:t>
      </w:r>
      <w:r w:rsidR="00CA2A7A" w:rsidRPr="00A15393">
        <w:rPr>
          <w:rFonts w:cstheme="minorHAnsi"/>
          <w:b/>
        </w:rPr>
        <w:t>9</w:t>
      </w:r>
      <w:r w:rsidRPr="00A15393">
        <w:rPr>
          <w:rFonts w:cstheme="minorHAnsi"/>
          <w:b/>
        </w:rPr>
        <w:t>: The</w:t>
      </w:r>
      <w:r w:rsidRPr="00764155">
        <w:rPr>
          <w:rFonts w:cstheme="minorHAnsi"/>
          <w:b/>
        </w:rPr>
        <w:t xml:space="preserve"> actions most likely to be taken by the respondents, in each stream</w:t>
      </w:r>
    </w:p>
    <w:tbl>
      <w:tblPr>
        <w:tblStyle w:val="TableGrid"/>
        <w:tblW w:w="9634" w:type="dxa"/>
        <w:tblLook w:val="04A0" w:firstRow="1" w:lastRow="0" w:firstColumn="1" w:lastColumn="0" w:noHBand="0" w:noVBand="1"/>
      </w:tblPr>
      <w:tblGrid>
        <w:gridCol w:w="823"/>
        <w:gridCol w:w="2007"/>
        <w:gridCol w:w="4253"/>
        <w:gridCol w:w="2551"/>
      </w:tblGrid>
      <w:tr w:rsidR="000D279F" w:rsidRPr="006F7ED2" w:rsidTr="000D279F">
        <w:tc>
          <w:tcPr>
            <w:tcW w:w="823" w:type="dxa"/>
          </w:tcPr>
          <w:p w:rsidR="000D279F" w:rsidRPr="006F7ED2" w:rsidRDefault="000D279F" w:rsidP="000D279F">
            <w:pPr>
              <w:spacing w:after="40"/>
              <w:rPr>
                <w:rFonts w:ascii="Calibri" w:hAnsi="Calibri" w:cstheme="minorHAnsi"/>
                <w:b/>
              </w:rPr>
            </w:pPr>
            <w:r>
              <w:rPr>
                <w:rFonts w:ascii="Calibri" w:hAnsi="Calibri" w:cstheme="minorHAnsi"/>
                <w:b/>
              </w:rPr>
              <w:t>Key Finding</w:t>
            </w:r>
          </w:p>
        </w:tc>
        <w:tc>
          <w:tcPr>
            <w:tcW w:w="2007" w:type="dxa"/>
          </w:tcPr>
          <w:p w:rsidR="000D279F" w:rsidRPr="006F7ED2" w:rsidRDefault="000D279F" w:rsidP="000D279F">
            <w:pPr>
              <w:spacing w:after="40"/>
              <w:rPr>
                <w:rFonts w:ascii="Calibri" w:hAnsi="Calibri" w:cstheme="minorHAnsi"/>
                <w:b/>
              </w:rPr>
            </w:pPr>
            <w:r>
              <w:rPr>
                <w:rFonts w:ascii="Calibri" w:hAnsi="Calibri" w:cstheme="minorHAnsi"/>
                <w:b/>
              </w:rPr>
              <w:t>Key Finding</w:t>
            </w:r>
            <w:r w:rsidRPr="006F7ED2">
              <w:rPr>
                <w:rFonts w:ascii="Calibri" w:hAnsi="Calibri" w:cstheme="minorHAnsi"/>
                <w:b/>
              </w:rPr>
              <w:t xml:space="preserve"> title (shortened)</w:t>
            </w:r>
          </w:p>
        </w:tc>
        <w:tc>
          <w:tcPr>
            <w:tcW w:w="6804" w:type="dxa"/>
            <w:gridSpan w:val="2"/>
          </w:tcPr>
          <w:p w:rsidR="000D279F" w:rsidRDefault="000D279F" w:rsidP="000D279F">
            <w:pPr>
              <w:spacing w:after="40"/>
              <w:rPr>
                <w:rFonts w:ascii="Calibri" w:hAnsi="Calibri" w:cstheme="minorHAnsi"/>
                <w:b/>
              </w:rPr>
            </w:pPr>
            <w:r>
              <w:rPr>
                <w:rFonts w:ascii="Calibri" w:hAnsi="Calibri" w:cstheme="minorHAnsi"/>
                <w:b/>
              </w:rPr>
              <w:t xml:space="preserve">Actions to be undertaken: </w:t>
            </w:r>
          </w:p>
          <w:p w:rsidR="000D279F" w:rsidRPr="006F7ED2" w:rsidRDefault="000D279F" w:rsidP="000D279F">
            <w:pPr>
              <w:spacing w:after="40"/>
              <w:rPr>
                <w:rFonts w:ascii="Calibri" w:hAnsi="Calibri" w:cstheme="minorHAnsi"/>
                <w:b/>
              </w:rPr>
            </w:pPr>
            <w:r>
              <w:rPr>
                <w:rFonts w:ascii="Calibri" w:hAnsi="Calibri" w:cstheme="minorHAnsi"/>
                <w:b/>
              </w:rPr>
              <w:t xml:space="preserve">Normal font: Selected by more than half of total respondents in each stream; </w:t>
            </w:r>
            <w:r w:rsidRPr="005B3E03">
              <w:rPr>
                <w:rFonts w:ascii="Calibri" w:hAnsi="Calibri" w:cstheme="minorHAnsi"/>
                <w:b/>
                <w:i/>
              </w:rPr>
              <w:t>Italics:</w:t>
            </w:r>
            <w:r>
              <w:rPr>
                <w:rFonts w:ascii="Calibri" w:hAnsi="Calibri" w:cstheme="minorHAnsi"/>
                <w:b/>
              </w:rPr>
              <w:t xml:space="preserve"> </w:t>
            </w:r>
            <w:r w:rsidRPr="009673E9">
              <w:rPr>
                <w:rFonts w:ascii="Calibri" w:hAnsi="Calibri" w:cstheme="minorHAnsi"/>
                <w:b/>
                <w:i/>
              </w:rPr>
              <w:t>Sel</w:t>
            </w:r>
            <w:r>
              <w:rPr>
                <w:rFonts w:ascii="Calibri" w:hAnsi="Calibri" w:cstheme="minorHAnsi"/>
                <w:b/>
                <w:i/>
              </w:rPr>
              <w:t>e</w:t>
            </w:r>
            <w:r w:rsidRPr="009673E9">
              <w:rPr>
                <w:rFonts w:ascii="Calibri" w:hAnsi="Calibri" w:cstheme="minorHAnsi"/>
                <w:b/>
                <w:i/>
              </w:rPr>
              <w:t>cted by</w:t>
            </w:r>
            <w:r>
              <w:rPr>
                <w:rFonts w:ascii="Calibri" w:hAnsi="Calibri" w:cstheme="minorHAnsi"/>
                <w:b/>
              </w:rPr>
              <w:t xml:space="preserve"> </w:t>
            </w:r>
            <w:r w:rsidRPr="009673E9">
              <w:rPr>
                <w:rFonts w:ascii="Calibri" w:hAnsi="Calibri" w:cstheme="minorHAnsi"/>
                <w:b/>
                <w:i/>
              </w:rPr>
              <w:t xml:space="preserve">more than half of those </w:t>
            </w:r>
            <w:r>
              <w:rPr>
                <w:rFonts w:ascii="Calibri" w:hAnsi="Calibri" w:cstheme="minorHAnsi"/>
                <w:b/>
                <w:i/>
              </w:rPr>
              <w:t>in each stream who said that they would</w:t>
            </w:r>
            <w:r w:rsidRPr="009673E9">
              <w:rPr>
                <w:rFonts w:ascii="Calibri" w:hAnsi="Calibri" w:cstheme="minorHAnsi"/>
                <w:b/>
                <w:i/>
              </w:rPr>
              <w:t xml:space="preserve"> ‘yes or maybe’</w:t>
            </w:r>
            <w:r>
              <w:rPr>
                <w:rFonts w:ascii="Calibri" w:hAnsi="Calibri" w:cstheme="minorHAnsi"/>
                <w:b/>
                <w:i/>
              </w:rPr>
              <w:t xml:space="preserve"> take action </w:t>
            </w:r>
            <w:r w:rsidRPr="009673E9">
              <w:rPr>
                <w:rFonts w:ascii="Calibri" w:hAnsi="Calibri" w:cstheme="minorHAnsi"/>
                <w:b/>
                <w:i/>
              </w:rPr>
              <w:t xml:space="preserve"> </w:t>
            </w:r>
          </w:p>
        </w:tc>
      </w:tr>
      <w:tr w:rsidR="000D279F" w:rsidRPr="006F7ED2" w:rsidTr="00A15393">
        <w:tc>
          <w:tcPr>
            <w:tcW w:w="823" w:type="dxa"/>
          </w:tcPr>
          <w:p w:rsidR="000D279F" w:rsidRPr="006F7ED2" w:rsidRDefault="000D279F" w:rsidP="000D279F">
            <w:pPr>
              <w:spacing w:after="40"/>
              <w:rPr>
                <w:rFonts w:ascii="Calibri" w:hAnsi="Calibri" w:cstheme="minorHAnsi"/>
              </w:rPr>
            </w:pPr>
          </w:p>
        </w:tc>
        <w:tc>
          <w:tcPr>
            <w:tcW w:w="2007" w:type="dxa"/>
          </w:tcPr>
          <w:p w:rsidR="000D279F" w:rsidRPr="006F7ED2" w:rsidRDefault="000D279F" w:rsidP="000D279F">
            <w:pPr>
              <w:spacing w:after="40"/>
              <w:rPr>
                <w:rFonts w:ascii="Calibri" w:hAnsi="Calibri" w:cstheme="minorHAnsi"/>
              </w:rPr>
            </w:pPr>
          </w:p>
        </w:tc>
        <w:tc>
          <w:tcPr>
            <w:tcW w:w="4253" w:type="dxa"/>
          </w:tcPr>
          <w:p w:rsidR="000D279F" w:rsidRPr="009673E9" w:rsidRDefault="000D279F" w:rsidP="000D279F">
            <w:pPr>
              <w:spacing w:after="40"/>
              <w:rPr>
                <w:rFonts w:ascii="Calibri" w:hAnsi="Calibri" w:cstheme="minorHAnsi"/>
                <w:b/>
              </w:rPr>
            </w:pPr>
            <w:r w:rsidRPr="009673E9">
              <w:rPr>
                <w:rFonts w:ascii="Calibri" w:hAnsi="Calibri" w:cstheme="minorHAnsi"/>
                <w:b/>
              </w:rPr>
              <w:t>Policy stream</w:t>
            </w:r>
          </w:p>
        </w:tc>
        <w:tc>
          <w:tcPr>
            <w:tcW w:w="2551" w:type="dxa"/>
          </w:tcPr>
          <w:p w:rsidR="000D279F" w:rsidRPr="009673E9" w:rsidRDefault="000D279F" w:rsidP="000D279F">
            <w:pPr>
              <w:spacing w:after="40"/>
              <w:rPr>
                <w:rFonts w:ascii="Calibri" w:hAnsi="Calibri" w:cstheme="minorHAnsi"/>
                <w:b/>
              </w:rPr>
            </w:pPr>
            <w:r w:rsidRPr="009673E9">
              <w:rPr>
                <w:rFonts w:ascii="Calibri" w:hAnsi="Calibri" w:cstheme="minorHAnsi"/>
                <w:b/>
              </w:rPr>
              <w:t>RTO stream</w:t>
            </w:r>
          </w:p>
        </w:tc>
      </w:tr>
      <w:tr w:rsidR="000D279F" w:rsidRPr="006F7ED2" w:rsidTr="00A15393">
        <w:tc>
          <w:tcPr>
            <w:tcW w:w="823" w:type="dxa"/>
          </w:tcPr>
          <w:p w:rsidR="000D279F" w:rsidRPr="006F7ED2" w:rsidRDefault="000D279F" w:rsidP="000D279F">
            <w:pPr>
              <w:spacing w:after="40"/>
              <w:rPr>
                <w:rFonts w:ascii="Calibri" w:hAnsi="Calibri" w:cstheme="minorHAnsi"/>
              </w:rPr>
            </w:pPr>
            <w:r w:rsidRPr="006F7ED2">
              <w:rPr>
                <w:rFonts w:ascii="Calibri" w:hAnsi="Calibri" w:cstheme="minorHAnsi"/>
              </w:rPr>
              <w:t>1</w:t>
            </w:r>
            <w:r>
              <w:rPr>
                <w:rFonts w:ascii="Calibri" w:hAnsi="Calibri" w:cstheme="minorHAnsi"/>
              </w:rPr>
              <w:t xml:space="preserve"> and 3</w:t>
            </w:r>
          </w:p>
        </w:tc>
        <w:tc>
          <w:tcPr>
            <w:tcW w:w="2007" w:type="dxa"/>
          </w:tcPr>
          <w:p w:rsidR="000D279F" w:rsidRDefault="000D279F" w:rsidP="000D279F">
            <w:pPr>
              <w:spacing w:after="40"/>
              <w:rPr>
                <w:rFonts w:ascii="Calibri" w:hAnsi="Calibri" w:cstheme="minorHAnsi"/>
              </w:rPr>
            </w:pPr>
            <w:r>
              <w:rPr>
                <w:rFonts w:ascii="Calibri" w:hAnsi="Calibri" w:cstheme="minorHAnsi"/>
              </w:rPr>
              <w:t>Higher VET pedagogy qualifications improve teaching; &amp;</w:t>
            </w:r>
          </w:p>
          <w:p w:rsidR="000D279F" w:rsidRPr="006F7ED2" w:rsidRDefault="000D279F" w:rsidP="000D279F">
            <w:pPr>
              <w:spacing w:after="40"/>
              <w:rPr>
                <w:rFonts w:ascii="Calibri" w:hAnsi="Calibri" w:cstheme="minorHAnsi"/>
              </w:rPr>
            </w:pPr>
            <w:r>
              <w:rPr>
                <w:rFonts w:ascii="Calibri" w:hAnsi="Calibri" w:cstheme="minorHAnsi"/>
              </w:rPr>
              <w:t>Higher VET pedagogy qualifications improve confidence in addressing diversity</w:t>
            </w:r>
          </w:p>
        </w:tc>
        <w:tc>
          <w:tcPr>
            <w:tcW w:w="4253" w:type="dxa"/>
          </w:tcPr>
          <w:p w:rsidR="000D279F" w:rsidRPr="00ED6DF7" w:rsidRDefault="000D279F" w:rsidP="000D279F">
            <w:pPr>
              <w:spacing w:after="60"/>
              <w:rPr>
                <w:rFonts w:ascii="Tahoma" w:hAnsi="Tahoma" w:cs="Tahoma"/>
                <w:sz w:val="16"/>
                <w:szCs w:val="16"/>
              </w:rPr>
            </w:pPr>
            <w:r w:rsidRPr="00ED6DF7">
              <w:rPr>
                <w:rFonts w:ascii="Tahoma" w:hAnsi="Tahoma" w:cs="Tahoma"/>
                <w:sz w:val="16"/>
                <w:szCs w:val="16"/>
              </w:rPr>
              <w:t>Work towards differentiating requirements for VET pedagogy quals for teachers/trainers in different roles.</w:t>
            </w:r>
          </w:p>
          <w:p w:rsidR="000D279F" w:rsidRPr="00ED6DF7" w:rsidRDefault="000D279F" w:rsidP="000D279F">
            <w:pPr>
              <w:spacing w:after="60"/>
              <w:rPr>
                <w:rFonts w:ascii="Tahoma" w:hAnsi="Tahoma" w:cs="Tahoma"/>
                <w:i/>
                <w:sz w:val="16"/>
                <w:szCs w:val="16"/>
              </w:rPr>
            </w:pPr>
            <w:r w:rsidRPr="00ED6DF7">
              <w:rPr>
                <w:rFonts w:ascii="Tahoma" w:hAnsi="Tahoma" w:cs="Tahoma"/>
                <w:i/>
                <w:sz w:val="16"/>
                <w:szCs w:val="16"/>
              </w:rPr>
              <w:t>Work, with appropriate stakeholders, towards requiring VET teachers to acquire higher level VET pedagogy quals (Dip VET and/or degree).</w:t>
            </w:r>
          </w:p>
          <w:p w:rsidR="000D279F" w:rsidRDefault="000D279F" w:rsidP="000D279F">
            <w:pPr>
              <w:spacing w:after="60"/>
              <w:rPr>
                <w:rFonts w:ascii="Tahoma" w:hAnsi="Tahoma" w:cs="Tahoma"/>
                <w:i/>
                <w:sz w:val="16"/>
                <w:szCs w:val="16"/>
              </w:rPr>
            </w:pPr>
            <w:r w:rsidRPr="00ED6DF7">
              <w:rPr>
                <w:rFonts w:ascii="Tahoma" w:hAnsi="Tahoma" w:cs="Tahoma"/>
                <w:i/>
                <w:sz w:val="16"/>
                <w:szCs w:val="16"/>
              </w:rPr>
              <w:t>Work towards requirements for registration and/or a professional body for VET teachers.</w:t>
            </w:r>
          </w:p>
          <w:p w:rsidR="000D279F" w:rsidRPr="009673E9" w:rsidRDefault="000D279F" w:rsidP="000D279F">
            <w:pPr>
              <w:spacing w:after="60"/>
              <w:rPr>
                <w:rFonts w:asciiTheme="minorHAnsi" w:hAnsiTheme="minorHAnsi" w:cstheme="minorHAnsi"/>
                <w:i/>
              </w:rPr>
            </w:pPr>
            <w:r w:rsidRPr="00ED6DF7">
              <w:rPr>
                <w:rFonts w:ascii="Tahoma" w:hAnsi="Tahoma" w:cs="Tahoma"/>
                <w:i/>
                <w:sz w:val="16"/>
                <w:szCs w:val="16"/>
              </w:rPr>
              <w:t>Work towards other methods of helping teachers acquire the necessary skills</w:t>
            </w:r>
            <w:r>
              <w:rPr>
                <w:rFonts w:ascii="Tahoma" w:hAnsi="Tahoma" w:cs="Tahoma"/>
                <w:i/>
                <w:sz w:val="16"/>
                <w:szCs w:val="16"/>
              </w:rPr>
              <w:t>.</w:t>
            </w:r>
          </w:p>
        </w:tc>
        <w:tc>
          <w:tcPr>
            <w:tcW w:w="2551" w:type="dxa"/>
          </w:tcPr>
          <w:p w:rsidR="000D279F" w:rsidRPr="00ED6DF7" w:rsidRDefault="000D279F" w:rsidP="000D279F">
            <w:pPr>
              <w:spacing w:after="60"/>
              <w:rPr>
                <w:rFonts w:asciiTheme="minorHAnsi" w:hAnsiTheme="minorHAnsi" w:cstheme="minorHAnsi"/>
              </w:rPr>
            </w:pPr>
            <w:r w:rsidRPr="00ED6DF7">
              <w:rPr>
                <w:rFonts w:ascii="Tahoma" w:hAnsi="Tahoma" w:cs="Tahoma"/>
                <w:sz w:val="16"/>
                <w:szCs w:val="16"/>
              </w:rPr>
              <w:t xml:space="preserve">Encourage teachers to acquire higher level </w:t>
            </w:r>
            <w:r>
              <w:rPr>
                <w:rFonts w:ascii="Tahoma" w:hAnsi="Tahoma" w:cs="Tahoma"/>
                <w:sz w:val="16"/>
                <w:szCs w:val="16"/>
              </w:rPr>
              <w:t>VET pedagogy</w:t>
            </w:r>
            <w:r w:rsidRPr="00ED6DF7">
              <w:rPr>
                <w:rFonts w:ascii="Tahoma" w:hAnsi="Tahoma" w:cs="Tahoma"/>
                <w:sz w:val="16"/>
                <w:szCs w:val="16"/>
              </w:rPr>
              <w:t xml:space="preserve"> qualifications after recruitment</w:t>
            </w:r>
            <w:r>
              <w:rPr>
                <w:rFonts w:ascii="Tahoma" w:hAnsi="Tahoma" w:cs="Tahoma"/>
                <w:sz w:val="16"/>
                <w:szCs w:val="16"/>
              </w:rPr>
              <w:t>.</w:t>
            </w:r>
          </w:p>
        </w:tc>
      </w:tr>
      <w:tr w:rsidR="000D279F" w:rsidRPr="006F7ED2" w:rsidTr="00A15393">
        <w:tc>
          <w:tcPr>
            <w:tcW w:w="823" w:type="dxa"/>
          </w:tcPr>
          <w:p w:rsidR="000D279F" w:rsidRPr="006F7ED2" w:rsidRDefault="000D279F" w:rsidP="000D279F">
            <w:pPr>
              <w:spacing w:after="40"/>
              <w:rPr>
                <w:rFonts w:ascii="Calibri" w:hAnsi="Calibri" w:cstheme="minorHAnsi"/>
              </w:rPr>
            </w:pPr>
            <w:r w:rsidRPr="006F7ED2">
              <w:rPr>
                <w:rFonts w:ascii="Calibri" w:hAnsi="Calibri" w:cstheme="minorHAnsi"/>
              </w:rPr>
              <w:t>2</w:t>
            </w:r>
          </w:p>
        </w:tc>
        <w:tc>
          <w:tcPr>
            <w:tcW w:w="2007" w:type="dxa"/>
          </w:tcPr>
          <w:p w:rsidR="000D279F" w:rsidRPr="006F7ED2" w:rsidRDefault="000D279F" w:rsidP="000D279F">
            <w:pPr>
              <w:spacing w:after="40"/>
              <w:rPr>
                <w:rFonts w:ascii="Calibri" w:hAnsi="Calibri" w:cstheme="minorHAnsi"/>
              </w:rPr>
            </w:pPr>
            <w:r>
              <w:rPr>
                <w:rFonts w:ascii="Calibri" w:hAnsi="Calibri" w:cstheme="minorHAnsi"/>
              </w:rPr>
              <w:t>Higher industry quals improve teaching</w:t>
            </w:r>
          </w:p>
        </w:tc>
        <w:tc>
          <w:tcPr>
            <w:tcW w:w="4253" w:type="dxa"/>
          </w:tcPr>
          <w:p w:rsidR="000D279F" w:rsidRPr="00ED6DF7" w:rsidRDefault="000D279F" w:rsidP="000D279F">
            <w:pPr>
              <w:spacing w:after="60"/>
              <w:rPr>
                <w:rFonts w:ascii="Tahoma" w:hAnsi="Tahoma" w:cs="Tahoma"/>
                <w:sz w:val="16"/>
                <w:szCs w:val="16"/>
              </w:rPr>
            </w:pPr>
            <w:r w:rsidRPr="00ED6DF7">
              <w:rPr>
                <w:rFonts w:ascii="Tahoma" w:hAnsi="Tahoma" w:cs="Tahoma"/>
                <w:sz w:val="16"/>
                <w:szCs w:val="16"/>
              </w:rPr>
              <w:t>Encourage IRCs or other industry bodies to work towards other methods of helping VET teachers acquire the necessary industry/discipline background.</w:t>
            </w:r>
          </w:p>
          <w:p w:rsidR="000D279F" w:rsidRPr="006F7ED2" w:rsidRDefault="000D279F" w:rsidP="000D279F">
            <w:pPr>
              <w:spacing w:after="60"/>
              <w:rPr>
                <w:rFonts w:ascii="Calibri" w:hAnsi="Calibri" w:cstheme="minorHAnsi"/>
              </w:rPr>
            </w:pPr>
            <w:r w:rsidRPr="00ED6DF7">
              <w:rPr>
                <w:rFonts w:ascii="Tahoma" w:hAnsi="Tahoma" w:cs="Tahoma"/>
                <w:i/>
                <w:sz w:val="16"/>
                <w:szCs w:val="16"/>
              </w:rPr>
              <w:t>Encourage Industry Reference Committees (IRCs) or other industry bodies to institute requir</w:t>
            </w:r>
            <w:r>
              <w:rPr>
                <w:rFonts w:ascii="Tahoma" w:hAnsi="Tahoma" w:cs="Tahoma"/>
                <w:i/>
                <w:sz w:val="16"/>
                <w:szCs w:val="16"/>
              </w:rPr>
              <w:t xml:space="preserve">ements for registration and/or </w:t>
            </w:r>
            <w:r w:rsidRPr="00ED6DF7">
              <w:rPr>
                <w:rFonts w:ascii="Tahoma" w:hAnsi="Tahoma" w:cs="Tahoma"/>
                <w:i/>
                <w:sz w:val="16"/>
                <w:szCs w:val="16"/>
              </w:rPr>
              <w:t>professional bodies for VET teachers in their industry areas</w:t>
            </w:r>
            <w:r>
              <w:rPr>
                <w:rFonts w:ascii="Tahoma" w:hAnsi="Tahoma" w:cs="Tahoma"/>
                <w:i/>
                <w:sz w:val="16"/>
                <w:szCs w:val="16"/>
              </w:rPr>
              <w:t>.</w:t>
            </w:r>
          </w:p>
        </w:tc>
        <w:tc>
          <w:tcPr>
            <w:tcW w:w="2551" w:type="dxa"/>
          </w:tcPr>
          <w:p w:rsidR="000D279F" w:rsidRPr="001950F8" w:rsidRDefault="000D279F" w:rsidP="000D279F">
            <w:pPr>
              <w:spacing w:after="60"/>
              <w:rPr>
                <w:rFonts w:ascii="Calibri" w:hAnsi="Calibri" w:cstheme="minorHAnsi"/>
                <w:i/>
              </w:rPr>
            </w:pPr>
            <w:r w:rsidRPr="001950F8">
              <w:rPr>
                <w:rFonts w:ascii="Tahoma" w:hAnsi="Tahoma" w:cs="Tahoma"/>
                <w:i/>
                <w:sz w:val="16"/>
                <w:szCs w:val="16"/>
              </w:rPr>
              <w:t>Encourage teachers to acquire higher level industry/other discipline qualifications after recruitment</w:t>
            </w:r>
            <w:r>
              <w:rPr>
                <w:rFonts w:ascii="Tahoma" w:hAnsi="Tahoma" w:cs="Tahoma"/>
                <w:i/>
                <w:sz w:val="16"/>
                <w:szCs w:val="16"/>
              </w:rPr>
              <w:t>.</w:t>
            </w:r>
          </w:p>
        </w:tc>
      </w:tr>
      <w:tr w:rsidR="000D279F" w:rsidRPr="006F7ED2" w:rsidTr="00A15393">
        <w:tc>
          <w:tcPr>
            <w:tcW w:w="823" w:type="dxa"/>
            <w:tcBorders>
              <w:right w:val="single" w:sz="4" w:space="0" w:color="auto"/>
            </w:tcBorders>
          </w:tcPr>
          <w:p w:rsidR="000D279F" w:rsidRPr="006F7ED2" w:rsidRDefault="000D279F" w:rsidP="000D279F">
            <w:pPr>
              <w:spacing w:after="40"/>
              <w:rPr>
                <w:rFonts w:ascii="Calibri" w:hAnsi="Calibri" w:cstheme="minorHAnsi"/>
              </w:rPr>
            </w:pPr>
            <w:r w:rsidRPr="006F7ED2">
              <w:rPr>
                <w:rFonts w:ascii="Calibri" w:hAnsi="Calibri" w:cstheme="minorHAnsi"/>
              </w:rPr>
              <w:lastRenderedPageBreak/>
              <w:t>4</w:t>
            </w:r>
          </w:p>
        </w:tc>
        <w:tc>
          <w:tcPr>
            <w:tcW w:w="2007" w:type="dxa"/>
            <w:tcBorders>
              <w:top w:val="single" w:sz="4" w:space="0" w:color="auto"/>
              <w:left w:val="single" w:sz="4" w:space="0" w:color="auto"/>
              <w:bottom w:val="single" w:sz="4" w:space="0" w:color="auto"/>
              <w:right w:val="single" w:sz="4" w:space="0" w:color="auto"/>
            </w:tcBorders>
          </w:tcPr>
          <w:p w:rsidR="000D279F" w:rsidRPr="006F7ED2" w:rsidRDefault="000D279F" w:rsidP="000D279F">
            <w:pPr>
              <w:spacing w:after="40"/>
              <w:rPr>
                <w:rFonts w:ascii="Calibri" w:hAnsi="Calibri" w:cstheme="minorHAnsi"/>
              </w:rPr>
            </w:pPr>
            <w:r>
              <w:rPr>
                <w:rFonts w:ascii="Calibri" w:hAnsi="Calibri" w:cstheme="minorHAnsi"/>
              </w:rPr>
              <w:t>The key qualification is a degree</w:t>
            </w:r>
          </w:p>
        </w:tc>
        <w:tc>
          <w:tcPr>
            <w:tcW w:w="4253" w:type="dxa"/>
            <w:tcBorders>
              <w:left w:val="single" w:sz="4" w:space="0" w:color="auto"/>
            </w:tcBorders>
          </w:tcPr>
          <w:p w:rsidR="000D279F" w:rsidRPr="00ED6DF7" w:rsidRDefault="000D279F" w:rsidP="000D279F">
            <w:pPr>
              <w:spacing w:after="60"/>
              <w:rPr>
                <w:rFonts w:ascii="Tahoma" w:hAnsi="Tahoma" w:cs="Tahoma"/>
                <w:i/>
                <w:sz w:val="16"/>
                <w:szCs w:val="16"/>
              </w:rPr>
            </w:pPr>
            <w:r w:rsidRPr="00ED6DF7">
              <w:rPr>
                <w:rFonts w:ascii="Tahoma" w:hAnsi="Tahoma" w:cs="Tahoma"/>
                <w:i/>
                <w:sz w:val="16"/>
                <w:szCs w:val="16"/>
              </w:rPr>
              <w:t>Work, with appropriate stakeholders, towards requiring VET teachers to acquire degrees</w:t>
            </w:r>
            <w:r>
              <w:rPr>
                <w:rFonts w:ascii="Tahoma" w:hAnsi="Tahoma" w:cs="Tahoma"/>
                <w:i/>
                <w:sz w:val="16"/>
                <w:szCs w:val="16"/>
              </w:rPr>
              <w:t>.</w:t>
            </w:r>
          </w:p>
          <w:p w:rsidR="000D279F" w:rsidRPr="00ED6DF7" w:rsidRDefault="000D279F" w:rsidP="000D279F">
            <w:pPr>
              <w:spacing w:after="60"/>
              <w:rPr>
                <w:rFonts w:ascii="Tahoma" w:hAnsi="Tahoma" w:cs="Tahoma"/>
                <w:i/>
                <w:sz w:val="16"/>
                <w:szCs w:val="16"/>
              </w:rPr>
            </w:pPr>
            <w:r w:rsidRPr="00ED6DF7">
              <w:rPr>
                <w:rFonts w:ascii="Tahoma" w:hAnsi="Tahoma" w:cs="Tahoma"/>
                <w:i/>
                <w:sz w:val="16"/>
                <w:szCs w:val="16"/>
              </w:rPr>
              <w:t>Work towards differentiating requirements for degree-level qualifications for teachers in different roles</w:t>
            </w:r>
            <w:r>
              <w:rPr>
                <w:rFonts w:ascii="Tahoma" w:hAnsi="Tahoma" w:cs="Tahoma"/>
                <w:i/>
                <w:sz w:val="16"/>
                <w:szCs w:val="16"/>
              </w:rPr>
              <w:t>.</w:t>
            </w:r>
          </w:p>
          <w:p w:rsidR="000D279F" w:rsidRPr="00ED6DF7" w:rsidRDefault="000D279F" w:rsidP="000D279F">
            <w:pPr>
              <w:spacing w:after="60"/>
              <w:rPr>
                <w:rFonts w:ascii="Tahoma" w:hAnsi="Tahoma" w:cs="Tahoma"/>
                <w:sz w:val="16"/>
                <w:szCs w:val="16"/>
              </w:rPr>
            </w:pPr>
            <w:r w:rsidRPr="00ED6DF7">
              <w:rPr>
                <w:rFonts w:ascii="Tahoma" w:hAnsi="Tahoma" w:cs="Tahoma"/>
                <w:i/>
                <w:sz w:val="16"/>
                <w:szCs w:val="16"/>
              </w:rPr>
              <w:t>Work towards other methods of helping teachers acquire the necessary skills</w:t>
            </w:r>
            <w:r>
              <w:rPr>
                <w:rFonts w:ascii="Tahoma" w:hAnsi="Tahoma" w:cs="Tahoma"/>
                <w:i/>
                <w:sz w:val="16"/>
                <w:szCs w:val="16"/>
              </w:rPr>
              <w:t>.</w:t>
            </w:r>
          </w:p>
        </w:tc>
        <w:tc>
          <w:tcPr>
            <w:tcW w:w="2551" w:type="dxa"/>
          </w:tcPr>
          <w:p w:rsidR="000D279F" w:rsidRPr="006F7ED2" w:rsidRDefault="000D279F" w:rsidP="000D279F">
            <w:pPr>
              <w:spacing w:after="60"/>
              <w:jc w:val="center"/>
              <w:rPr>
                <w:rFonts w:ascii="Calibri" w:hAnsi="Calibri" w:cstheme="minorHAnsi"/>
              </w:rPr>
            </w:pPr>
            <w:r>
              <w:rPr>
                <w:rFonts w:ascii="Calibri" w:hAnsi="Calibri" w:cstheme="minorHAnsi"/>
              </w:rPr>
              <w:t>-</w:t>
            </w:r>
          </w:p>
        </w:tc>
      </w:tr>
      <w:tr w:rsidR="000D279F" w:rsidRPr="006F7ED2" w:rsidTr="00A15393">
        <w:tc>
          <w:tcPr>
            <w:tcW w:w="823" w:type="dxa"/>
            <w:tcBorders>
              <w:right w:val="single" w:sz="4" w:space="0" w:color="auto"/>
            </w:tcBorders>
          </w:tcPr>
          <w:p w:rsidR="000D279F" w:rsidRPr="006F7ED2" w:rsidRDefault="000D279F" w:rsidP="000D279F">
            <w:pPr>
              <w:spacing w:after="40"/>
              <w:rPr>
                <w:rFonts w:ascii="Calibri" w:hAnsi="Calibri" w:cstheme="minorHAnsi"/>
              </w:rPr>
            </w:pPr>
            <w:r>
              <w:rPr>
                <w:rFonts w:ascii="Calibri" w:hAnsi="Calibri" w:cstheme="minorHAnsi"/>
              </w:rPr>
              <w:t>5</w:t>
            </w:r>
          </w:p>
        </w:tc>
        <w:tc>
          <w:tcPr>
            <w:tcW w:w="2007" w:type="dxa"/>
            <w:tcBorders>
              <w:top w:val="single" w:sz="4" w:space="0" w:color="auto"/>
              <w:left w:val="single" w:sz="4" w:space="0" w:color="auto"/>
              <w:bottom w:val="single" w:sz="4" w:space="0" w:color="auto"/>
              <w:right w:val="single" w:sz="4" w:space="0" w:color="auto"/>
            </w:tcBorders>
          </w:tcPr>
          <w:p w:rsidR="000D279F" w:rsidRPr="006F7ED2" w:rsidRDefault="000D279F" w:rsidP="000D279F">
            <w:pPr>
              <w:spacing w:after="40"/>
              <w:rPr>
                <w:rFonts w:ascii="Calibri" w:hAnsi="Calibri" w:cstheme="minorHAnsi"/>
              </w:rPr>
            </w:pPr>
            <w:r>
              <w:rPr>
                <w:rFonts w:ascii="Calibri" w:hAnsi="Calibri" w:cstheme="minorHAnsi"/>
              </w:rPr>
              <w:t>PD participation increases with higher-level quals</w:t>
            </w:r>
          </w:p>
        </w:tc>
        <w:tc>
          <w:tcPr>
            <w:tcW w:w="4253" w:type="dxa"/>
            <w:tcBorders>
              <w:left w:val="single" w:sz="4" w:space="0" w:color="auto"/>
            </w:tcBorders>
          </w:tcPr>
          <w:p w:rsidR="000D279F" w:rsidRPr="00ED6DF7" w:rsidRDefault="000D279F" w:rsidP="000D279F">
            <w:pPr>
              <w:spacing w:after="60"/>
              <w:rPr>
                <w:rFonts w:ascii="Tahoma" w:hAnsi="Tahoma" w:cs="Tahoma"/>
                <w:sz w:val="16"/>
                <w:szCs w:val="16"/>
              </w:rPr>
            </w:pPr>
            <w:r w:rsidRPr="00ED6DF7">
              <w:rPr>
                <w:rFonts w:ascii="Tahoma" w:hAnsi="Tahoma" w:cs="Tahoma"/>
                <w:sz w:val="16"/>
                <w:szCs w:val="16"/>
              </w:rPr>
              <w:t>Encourage Industry Reference Committees or other indus</w:t>
            </w:r>
            <w:r>
              <w:rPr>
                <w:rFonts w:ascii="Tahoma" w:hAnsi="Tahoma" w:cs="Tahoma"/>
                <w:sz w:val="16"/>
                <w:szCs w:val="16"/>
              </w:rPr>
              <w:t>try bodies to discuss nature of</w:t>
            </w:r>
            <w:r w:rsidRPr="00ED6DF7">
              <w:rPr>
                <w:rFonts w:ascii="Tahoma" w:hAnsi="Tahoma" w:cs="Tahoma"/>
                <w:i/>
                <w:sz w:val="16"/>
                <w:szCs w:val="16"/>
              </w:rPr>
              <w:t xml:space="preserve"> professional development </w:t>
            </w:r>
            <w:r w:rsidRPr="005B3E03">
              <w:rPr>
                <w:rFonts w:ascii="Tahoma" w:hAnsi="Tahoma" w:cs="Tahoma"/>
                <w:sz w:val="16"/>
                <w:szCs w:val="16"/>
              </w:rPr>
              <w:t>(PD</w:t>
            </w:r>
            <w:r>
              <w:rPr>
                <w:rFonts w:ascii="Tahoma" w:hAnsi="Tahoma" w:cs="Tahoma"/>
                <w:sz w:val="16"/>
                <w:szCs w:val="16"/>
              </w:rPr>
              <w:t>)</w:t>
            </w:r>
            <w:r w:rsidRPr="00ED6DF7">
              <w:rPr>
                <w:rFonts w:ascii="Tahoma" w:hAnsi="Tahoma" w:cs="Tahoma"/>
                <w:sz w:val="16"/>
                <w:szCs w:val="16"/>
              </w:rPr>
              <w:t xml:space="preserve"> for VET teachers in their industry areas</w:t>
            </w:r>
          </w:p>
          <w:p w:rsidR="000D279F" w:rsidRPr="00ED6DF7" w:rsidRDefault="000D279F" w:rsidP="000D279F">
            <w:pPr>
              <w:spacing w:after="60"/>
              <w:rPr>
                <w:rFonts w:ascii="Tahoma" w:hAnsi="Tahoma" w:cs="Tahoma"/>
                <w:i/>
                <w:sz w:val="16"/>
                <w:szCs w:val="16"/>
              </w:rPr>
            </w:pPr>
            <w:r>
              <w:rPr>
                <w:rFonts w:ascii="Tahoma" w:hAnsi="Tahoma" w:cs="Tahoma"/>
                <w:i/>
                <w:sz w:val="16"/>
                <w:szCs w:val="16"/>
              </w:rPr>
              <w:t>Work, with appropriate stakeh</w:t>
            </w:r>
            <w:r w:rsidRPr="00ED6DF7">
              <w:rPr>
                <w:rFonts w:ascii="Tahoma" w:hAnsi="Tahoma" w:cs="Tahoma"/>
                <w:i/>
                <w:sz w:val="16"/>
                <w:szCs w:val="16"/>
              </w:rPr>
              <w:t xml:space="preserve">olders, towards a concerted national approach to </w:t>
            </w:r>
            <w:r>
              <w:rPr>
                <w:rFonts w:ascii="Tahoma" w:hAnsi="Tahoma" w:cs="Tahoma"/>
                <w:i/>
                <w:sz w:val="16"/>
                <w:szCs w:val="16"/>
              </w:rPr>
              <w:t>PD</w:t>
            </w:r>
            <w:r w:rsidRPr="00ED6DF7">
              <w:rPr>
                <w:rFonts w:ascii="Tahoma" w:hAnsi="Tahoma" w:cs="Tahoma"/>
                <w:i/>
                <w:sz w:val="16"/>
                <w:szCs w:val="16"/>
              </w:rPr>
              <w:t xml:space="preserve"> for VET teachers</w:t>
            </w:r>
            <w:r>
              <w:rPr>
                <w:rFonts w:ascii="Tahoma" w:hAnsi="Tahoma" w:cs="Tahoma"/>
                <w:i/>
                <w:sz w:val="16"/>
                <w:szCs w:val="16"/>
              </w:rPr>
              <w:t>.</w:t>
            </w:r>
          </w:p>
          <w:p w:rsidR="000D279F" w:rsidRPr="00ED6DF7" w:rsidRDefault="000D279F" w:rsidP="000D279F">
            <w:pPr>
              <w:spacing w:after="60"/>
              <w:rPr>
                <w:rFonts w:ascii="Calibri" w:hAnsi="Calibri" w:cstheme="minorHAnsi"/>
                <w:i/>
              </w:rPr>
            </w:pPr>
            <w:r w:rsidRPr="00ED6DF7">
              <w:rPr>
                <w:rFonts w:ascii="Tahoma" w:hAnsi="Tahoma" w:cs="Tahoma"/>
                <w:i/>
                <w:sz w:val="16"/>
                <w:szCs w:val="16"/>
              </w:rPr>
              <w:t>Work towards specific requirements for teachers with lower qual</w:t>
            </w:r>
            <w:r>
              <w:rPr>
                <w:rFonts w:ascii="Tahoma" w:hAnsi="Tahoma" w:cs="Tahoma"/>
                <w:i/>
                <w:sz w:val="16"/>
                <w:szCs w:val="16"/>
              </w:rPr>
              <w:t>ification</w:t>
            </w:r>
            <w:r w:rsidRPr="00ED6DF7">
              <w:rPr>
                <w:rFonts w:ascii="Tahoma" w:hAnsi="Tahoma" w:cs="Tahoma"/>
                <w:i/>
                <w:sz w:val="16"/>
                <w:szCs w:val="16"/>
              </w:rPr>
              <w:t xml:space="preserve"> levels to do PD</w:t>
            </w:r>
            <w:r>
              <w:rPr>
                <w:rFonts w:ascii="Tahoma" w:hAnsi="Tahoma" w:cs="Tahoma"/>
                <w:i/>
                <w:sz w:val="16"/>
                <w:szCs w:val="16"/>
              </w:rPr>
              <w:t>.</w:t>
            </w:r>
          </w:p>
        </w:tc>
        <w:tc>
          <w:tcPr>
            <w:tcW w:w="2551" w:type="dxa"/>
          </w:tcPr>
          <w:p w:rsidR="000D279F" w:rsidRDefault="000D279F" w:rsidP="000D279F">
            <w:pPr>
              <w:spacing w:after="60"/>
              <w:rPr>
                <w:rFonts w:ascii="Calibri" w:hAnsi="Calibri" w:cstheme="minorHAnsi"/>
              </w:rPr>
            </w:pPr>
            <w:r w:rsidRPr="00D352D3">
              <w:rPr>
                <w:rFonts w:ascii="Tahoma" w:hAnsi="Tahoma" w:cs="Tahoma"/>
                <w:sz w:val="16"/>
                <w:szCs w:val="16"/>
              </w:rPr>
              <w:t>Provide a proportion of PD suitable for, and open to, teachers at all levels of qualification</w:t>
            </w:r>
            <w:r>
              <w:rPr>
                <w:rFonts w:ascii="Tahoma" w:hAnsi="Tahoma" w:cs="Tahoma"/>
                <w:sz w:val="16"/>
                <w:szCs w:val="16"/>
              </w:rPr>
              <w:t xml:space="preserve">. </w:t>
            </w:r>
          </w:p>
          <w:p w:rsidR="000D279F" w:rsidRPr="00ED6DF7" w:rsidRDefault="000D279F" w:rsidP="000D279F">
            <w:pPr>
              <w:spacing w:after="60"/>
              <w:rPr>
                <w:rFonts w:ascii="Tahoma" w:hAnsi="Tahoma" w:cs="Tahoma"/>
                <w:i/>
                <w:sz w:val="16"/>
                <w:szCs w:val="16"/>
              </w:rPr>
            </w:pPr>
            <w:r w:rsidRPr="00ED6DF7">
              <w:rPr>
                <w:rFonts w:ascii="Tahoma" w:hAnsi="Tahoma" w:cs="Tahoma"/>
                <w:i/>
                <w:sz w:val="16"/>
                <w:szCs w:val="16"/>
              </w:rPr>
              <w:t>Remove barriers for participation for teachers of all types</w:t>
            </w:r>
            <w:r>
              <w:rPr>
                <w:rFonts w:ascii="Tahoma" w:hAnsi="Tahoma" w:cs="Tahoma"/>
                <w:i/>
                <w:sz w:val="16"/>
                <w:szCs w:val="16"/>
              </w:rPr>
              <w:t>.</w:t>
            </w:r>
          </w:p>
          <w:p w:rsidR="000D279F" w:rsidRDefault="000D279F" w:rsidP="000D279F">
            <w:pPr>
              <w:spacing w:after="60"/>
              <w:rPr>
                <w:rFonts w:ascii="Calibri" w:hAnsi="Calibri" w:cstheme="minorHAnsi"/>
              </w:rPr>
            </w:pPr>
            <w:r w:rsidRPr="00ED6DF7">
              <w:rPr>
                <w:rFonts w:ascii="Tahoma" w:hAnsi="Tahoma" w:cs="Tahoma"/>
                <w:i/>
                <w:sz w:val="16"/>
                <w:szCs w:val="16"/>
              </w:rPr>
              <w:t>Encourage teachers with lower qualification levels to do PD</w:t>
            </w:r>
            <w:r>
              <w:rPr>
                <w:rFonts w:ascii="Tahoma" w:hAnsi="Tahoma" w:cs="Tahoma"/>
                <w:i/>
                <w:sz w:val="16"/>
                <w:szCs w:val="16"/>
              </w:rPr>
              <w:t>.</w:t>
            </w:r>
          </w:p>
          <w:p w:rsidR="000D279F" w:rsidRPr="006F7ED2" w:rsidRDefault="000D279F" w:rsidP="000D279F">
            <w:pPr>
              <w:spacing w:after="60"/>
              <w:rPr>
                <w:rFonts w:ascii="Calibri" w:hAnsi="Calibri" w:cstheme="minorHAnsi"/>
              </w:rPr>
            </w:pPr>
          </w:p>
        </w:tc>
      </w:tr>
      <w:tr w:rsidR="000D279F" w:rsidRPr="006F7ED2" w:rsidTr="00A15393">
        <w:tc>
          <w:tcPr>
            <w:tcW w:w="823" w:type="dxa"/>
            <w:tcBorders>
              <w:right w:val="single" w:sz="4" w:space="0" w:color="auto"/>
            </w:tcBorders>
          </w:tcPr>
          <w:p w:rsidR="000D279F" w:rsidRPr="006F7ED2" w:rsidRDefault="000D279F" w:rsidP="000D279F">
            <w:pPr>
              <w:spacing w:after="40"/>
              <w:rPr>
                <w:rFonts w:ascii="Calibri" w:hAnsi="Calibri" w:cstheme="minorHAnsi"/>
              </w:rPr>
            </w:pPr>
            <w:r>
              <w:rPr>
                <w:rFonts w:ascii="Calibri" w:hAnsi="Calibri" w:cstheme="minorHAnsi"/>
              </w:rPr>
              <w:t>6</w:t>
            </w:r>
          </w:p>
        </w:tc>
        <w:tc>
          <w:tcPr>
            <w:tcW w:w="2007" w:type="dxa"/>
            <w:tcBorders>
              <w:top w:val="single" w:sz="4" w:space="0" w:color="auto"/>
              <w:left w:val="single" w:sz="4" w:space="0" w:color="auto"/>
              <w:bottom w:val="single" w:sz="4" w:space="0" w:color="auto"/>
              <w:right w:val="single" w:sz="4" w:space="0" w:color="auto"/>
            </w:tcBorders>
          </w:tcPr>
          <w:p w:rsidR="000D279F" w:rsidRPr="006F7ED2" w:rsidRDefault="000D279F" w:rsidP="000D279F">
            <w:pPr>
              <w:spacing w:after="40"/>
              <w:rPr>
                <w:rFonts w:ascii="Calibri" w:hAnsi="Calibri" w:cstheme="minorHAnsi"/>
              </w:rPr>
            </w:pPr>
            <w:r>
              <w:rPr>
                <w:rFonts w:ascii="Calibri" w:hAnsi="Calibri" w:cstheme="minorHAnsi"/>
              </w:rPr>
              <w:t>PD should be tailored for people with higher-level quals</w:t>
            </w:r>
          </w:p>
        </w:tc>
        <w:tc>
          <w:tcPr>
            <w:tcW w:w="4253" w:type="dxa"/>
            <w:tcBorders>
              <w:left w:val="single" w:sz="4" w:space="0" w:color="auto"/>
            </w:tcBorders>
          </w:tcPr>
          <w:p w:rsidR="000D279F" w:rsidRPr="00ED6DF7" w:rsidRDefault="000D279F" w:rsidP="000D279F">
            <w:pPr>
              <w:spacing w:after="60"/>
              <w:rPr>
                <w:rFonts w:ascii="Tahoma" w:hAnsi="Tahoma" w:cs="Tahoma"/>
                <w:sz w:val="16"/>
                <w:szCs w:val="16"/>
              </w:rPr>
            </w:pPr>
            <w:r w:rsidRPr="00ED6DF7">
              <w:rPr>
                <w:rFonts w:ascii="Tahoma" w:hAnsi="Tahoma" w:cs="Tahoma"/>
                <w:sz w:val="16"/>
                <w:szCs w:val="16"/>
              </w:rPr>
              <w:t>Work, with appropriate stakeholders, towards requiring external providers of PD to state the ‘level’ of PD offerings</w:t>
            </w:r>
            <w:r>
              <w:rPr>
                <w:rFonts w:ascii="Tahoma" w:hAnsi="Tahoma" w:cs="Tahoma"/>
                <w:sz w:val="16"/>
                <w:szCs w:val="16"/>
              </w:rPr>
              <w:t>.</w:t>
            </w:r>
          </w:p>
          <w:p w:rsidR="000D279F" w:rsidRPr="006F7ED2" w:rsidRDefault="000D279F" w:rsidP="000D279F">
            <w:pPr>
              <w:spacing w:after="60"/>
              <w:rPr>
                <w:rFonts w:ascii="Calibri" w:hAnsi="Calibri" w:cstheme="minorHAnsi"/>
              </w:rPr>
            </w:pPr>
            <w:r w:rsidRPr="00ED6DF7">
              <w:rPr>
                <w:rFonts w:ascii="Tahoma" w:hAnsi="Tahoma" w:cs="Tahoma"/>
                <w:i/>
                <w:sz w:val="16"/>
                <w:szCs w:val="16"/>
              </w:rPr>
              <w:t>Work towards differentiating requirements for PD in the RTO standard</w:t>
            </w:r>
            <w:r w:rsidRPr="00ED6DF7">
              <w:rPr>
                <w:rFonts w:ascii="Tahoma" w:hAnsi="Tahoma" w:cs="Tahoma"/>
                <w:sz w:val="16"/>
                <w:szCs w:val="16"/>
              </w:rPr>
              <w:t>s</w:t>
            </w:r>
            <w:r>
              <w:rPr>
                <w:rFonts w:ascii="Tahoma" w:hAnsi="Tahoma" w:cs="Tahoma"/>
                <w:sz w:val="16"/>
                <w:szCs w:val="16"/>
              </w:rPr>
              <w:t>.</w:t>
            </w:r>
          </w:p>
        </w:tc>
        <w:tc>
          <w:tcPr>
            <w:tcW w:w="2551" w:type="dxa"/>
          </w:tcPr>
          <w:p w:rsidR="000D279F" w:rsidRPr="00ED6DF7" w:rsidRDefault="000D279F" w:rsidP="000D279F">
            <w:pPr>
              <w:spacing w:after="60"/>
              <w:rPr>
                <w:rFonts w:ascii="Tahoma" w:hAnsi="Tahoma" w:cs="Tahoma"/>
                <w:i/>
                <w:sz w:val="16"/>
                <w:szCs w:val="16"/>
              </w:rPr>
            </w:pPr>
            <w:r w:rsidRPr="00ED6DF7">
              <w:rPr>
                <w:rFonts w:ascii="Tahoma" w:hAnsi="Tahoma" w:cs="Tahoma"/>
                <w:i/>
                <w:sz w:val="16"/>
                <w:szCs w:val="16"/>
              </w:rPr>
              <w:t>Tailor our own PD offerings for teachers of different levels of VET pedagogy qualifications</w:t>
            </w:r>
            <w:r>
              <w:rPr>
                <w:rFonts w:ascii="Tahoma" w:hAnsi="Tahoma" w:cs="Tahoma"/>
                <w:i/>
                <w:sz w:val="16"/>
                <w:szCs w:val="16"/>
              </w:rPr>
              <w:t>.</w:t>
            </w:r>
          </w:p>
          <w:p w:rsidR="000D279F" w:rsidRPr="006F7ED2" w:rsidRDefault="000D279F" w:rsidP="000D279F">
            <w:pPr>
              <w:spacing w:after="60"/>
              <w:rPr>
                <w:rFonts w:ascii="Calibri" w:hAnsi="Calibri" w:cstheme="minorHAnsi"/>
              </w:rPr>
            </w:pPr>
            <w:r w:rsidRPr="00ED6DF7">
              <w:rPr>
                <w:rFonts w:ascii="Tahoma" w:hAnsi="Tahoma" w:cs="Tahoma"/>
                <w:i/>
                <w:sz w:val="16"/>
                <w:szCs w:val="16"/>
              </w:rPr>
              <w:t xml:space="preserve">Be more selective when approving external PD, for teachers </w:t>
            </w:r>
            <w:r>
              <w:rPr>
                <w:rFonts w:ascii="Tahoma" w:hAnsi="Tahoma" w:cs="Tahoma"/>
                <w:i/>
                <w:sz w:val="16"/>
                <w:szCs w:val="16"/>
              </w:rPr>
              <w:t xml:space="preserve">with </w:t>
            </w:r>
            <w:r w:rsidRPr="00ED6DF7">
              <w:rPr>
                <w:rFonts w:ascii="Tahoma" w:hAnsi="Tahoma" w:cs="Tahoma"/>
                <w:i/>
                <w:sz w:val="16"/>
                <w:szCs w:val="16"/>
              </w:rPr>
              <w:t>different levels of VET pedagogy qualifications</w:t>
            </w:r>
            <w:r>
              <w:rPr>
                <w:rFonts w:ascii="Tahoma" w:hAnsi="Tahoma" w:cs="Tahoma"/>
                <w:i/>
                <w:sz w:val="16"/>
                <w:szCs w:val="16"/>
              </w:rPr>
              <w:t>.</w:t>
            </w:r>
          </w:p>
        </w:tc>
      </w:tr>
    </w:tbl>
    <w:p w:rsidR="000D279F" w:rsidRDefault="000D279F" w:rsidP="000D279F">
      <w:pPr>
        <w:spacing w:before="80" w:after="120" w:line="240" w:lineRule="auto"/>
        <w:rPr>
          <w:rFonts w:cstheme="minorHAnsi"/>
        </w:rPr>
      </w:pPr>
      <w:r w:rsidRPr="009673E9">
        <w:rPr>
          <w:rFonts w:cstheme="minorHAnsi"/>
        </w:rPr>
        <w:t xml:space="preserve">For </w:t>
      </w:r>
      <w:r>
        <w:rPr>
          <w:rFonts w:cstheme="minorHAnsi"/>
        </w:rPr>
        <w:t>people who said they would not take action</w:t>
      </w:r>
      <w:r w:rsidRPr="009673E9">
        <w:rPr>
          <w:rFonts w:cstheme="minorHAnsi"/>
        </w:rPr>
        <w:t>,</w:t>
      </w:r>
      <w:r>
        <w:rPr>
          <w:rFonts w:cstheme="minorHAnsi"/>
        </w:rPr>
        <w:t xml:space="preserve"> we provided some possible reasons from which they might select. T</w:t>
      </w:r>
      <w:r w:rsidRPr="009673E9">
        <w:rPr>
          <w:rFonts w:cstheme="minorHAnsi"/>
        </w:rPr>
        <w:t>he most consistently selected options</w:t>
      </w:r>
      <w:r>
        <w:rPr>
          <w:rFonts w:cstheme="minorHAnsi"/>
        </w:rPr>
        <w:t xml:space="preserve"> for RTOs </w:t>
      </w:r>
      <w:r w:rsidRPr="009673E9">
        <w:rPr>
          <w:rFonts w:cstheme="minorHAnsi"/>
        </w:rPr>
        <w:t>were ‘the nature of our teaching workforce’ and ‘do not think any action is required’</w:t>
      </w:r>
      <w:r>
        <w:rPr>
          <w:rFonts w:cstheme="minorHAnsi"/>
        </w:rPr>
        <w:t xml:space="preserve">. In ‘other’ responses, some RTOs mentioned initiatives they were already taking, which meant, they said, that they would not take new actions as a result of the Key Findings. </w:t>
      </w:r>
    </w:p>
    <w:p w:rsidR="00DF6DA5" w:rsidRDefault="000D279F" w:rsidP="00DF6DA5">
      <w:pPr>
        <w:spacing w:before="40" w:after="100" w:line="240" w:lineRule="auto"/>
        <w:rPr>
          <w:rFonts w:cstheme="minorHAnsi"/>
          <w:b/>
          <w:sz w:val="24"/>
          <w:szCs w:val="24"/>
        </w:rPr>
      </w:pPr>
      <w:r w:rsidRPr="005F2F9A">
        <w:rPr>
          <w:rFonts w:cstheme="minorHAnsi"/>
          <w:b/>
          <w:sz w:val="24"/>
          <w:szCs w:val="24"/>
        </w:rPr>
        <w:t>What would help, and what would hinder, actions being taken?</w:t>
      </w:r>
    </w:p>
    <w:p w:rsidR="000D279F" w:rsidRPr="00DF6DA5" w:rsidRDefault="000D279F" w:rsidP="00DF6DA5">
      <w:pPr>
        <w:spacing w:before="40" w:after="120" w:line="240" w:lineRule="auto"/>
        <w:rPr>
          <w:rFonts w:cstheme="minorHAnsi"/>
          <w:b/>
          <w:sz w:val="24"/>
          <w:szCs w:val="24"/>
        </w:rPr>
      </w:pPr>
      <w:r w:rsidRPr="00A15393">
        <w:rPr>
          <w:rFonts w:cstheme="minorHAnsi"/>
        </w:rPr>
        <w:t xml:space="preserve">Tables </w:t>
      </w:r>
      <w:r w:rsidR="00CA2A7A" w:rsidRPr="00A15393">
        <w:rPr>
          <w:rFonts w:cstheme="minorHAnsi"/>
        </w:rPr>
        <w:t>10</w:t>
      </w:r>
      <w:r w:rsidRPr="00A15393">
        <w:rPr>
          <w:rFonts w:cstheme="minorHAnsi"/>
        </w:rPr>
        <w:t xml:space="preserve"> and </w:t>
      </w:r>
      <w:r w:rsidR="00CA2A7A" w:rsidRPr="00A15393">
        <w:rPr>
          <w:rFonts w:cstheme="minorHAnsi"/>
        </w:rPr>
        <w:t>11</w:t>
      </w:r>
      <w:r w:rsidRPr="00A15393">
        <w:rPr>
          <w:rFonts w:cstheme="minorHAnsi"/>
        </w:rPr>
        <w:t xml:space="preserve"> shows the </w:t>
      </w:r>
      <w:r w:rsidR="00DF6DA5">
        <w:rPr>
          <w:rFonts w:cstheme="minorHAnsi"/>
        </w:rPr>
        <w:t xml:space="preserve">respondents’ views about the </w:t>
      </w:r>
      <w:r w:rsidRPr="00A15393">
        <w:rPr>
          <w:rFonts w:cstheme="minorHAnsi"/>
        </w:rPr>
        <w:t xml:space="preserve">facilitators </w:t>
      </w:r>
      <w:r w:rsidR="00DF6DA5">
        <w:rPr>
          <w:rFonts w:cstheme="minorHAnsi"/>
        </w:rPr>
        <w:t xml:space="preserve">for, </w:t>
      </w:r>
      <w:r w:rsidRPr="00A15393">
        <w:rPr>
          <w:rFonts w:cstheme="minorHAnsi"/>
        </w:rPr>
        <w:t>and barriers relating to</w:t>
      </w:r>
      <w:r w:rsidR="00DF6DA5">
        <w:rPr>
          <w:rFonts w:cstheme="minorHAnsi"/>
        </w:rPr>
        <w:t>,</w:t>
      </w:r>
      <w:r w:rsidRPr="00A15393">
        <w:rPr>
          <w:rFonts w:cstheme="minorHAnsi"/>
        </w:rPr>
        <w:t xml:space="preserve"> action on the Key Findings. There was little difference between comments from the two streams, so we have not presented any comparative analysis.</w:t>
      </w:r>
    </w:p>
    <w:p w:rsidR="000D279F" w:rsidRPr="00764155" w:rsidRDefault="000D279F" w:rsidP="00A15393">
      <w:pPr>
        <w:rPr>
          <w:rFonts w:cstheme="minorHAnsi"/>
          <w:b/>
        </w:rPr>
      </w:pPr>
      <w:r w:rsidRPr="00A15393">
        <w:rPr>
          <w:rFonts w:cstheme="minorHAnsi"/>
          <w:b/>
        </w:rPr>
        <w:t xml:space="preserve">Table </w:t>
      </w:r>
      <w:r w:rsidR="00CA2A7A" w:rsidRPr="00A15393">
        <w:rPr>
          <w:rFonts w:cstheme="minorHAnsi"/>
          <w:b/>
        </w:rPr>
        <w:t>10</w:t>
      </w:r>
      <w:r w:rsidRPr="00A15393">
        <w:rPr>
          <w:rFonts w:cstheme="minorHAnsi"/>
          <w:b/>
        </w:rPr>
        <w:t>: What would assist and what would be a barrier to taking action on Key Findings 1 to 4? (about VET teacher qualification levels and their effects on teaching/training)</w:t>
      </w:r>
    </w:p>
    <w:tbl>
      <w:tblPr>
        <w:tblStyle w:val="TableGrid1"/>
        <w:tblW w:w="9634" w:type="dxa"/>
        <w:tblLook w:val="04A0" w:firstRow="1" w:lastRow="0" w:firstColumn="1" w:lastColumn="0" w:noHBand="0" w:noVBand="1"/>
      </w:tblPr>
      <w:tblGrid>
        <w:gridCol w:w="9634"/>
      </w:tblGrid>
      <w:tr w:rsidR="000D279F" w:rsidRPr="00D45E65" w:rsidTr="000D279F">
        <w:trPr>
          <w:trHeight w:val="70"/>
        </w:trPr>
        <w:tc>
          <w:tcPr>
            <w:tcW w:w="9634" w:type="dxa"/>
          </w:tcPr>
          <w:p w:rsidR="000D279F" w:rsidRPr="00D45E65" w:rsidRDefault="000D279F" w:rsidP="000D279F">
            <w:pPr>
              <w:rPr>
                <w:rFonts w:ascii="Calibri" w:eastAsia="Calibri" w:hAnsi="Calibri" w:cs="Times New Roman"/>
                <w:i/>
                <w:sz w:val="21"/>
                <w:szCs w:val="21"/>
              </w:rPr>
            </w:pPr>
            <w:r>
              <w:rPr>
                <w:rFonts w:ascii="Calibri" w:eastAsia="Calibri" w:hAnsi="Calibri" w:cs="Times New Roman"/>
                <w:i/>
                <w:sz w:val="21"/>
                <w:szCs w:val="21"/>
              </w:rPr>
              <w:t>Facilitators</w:t>
            </w:r>
          </w:p>
          <w:p w:rsidR="000D279F" w:rsidRPr="00673D57" w:rsidRDefault="000D279F" w:rsidP="00805025">
            <w:pPr>
              <w:numPr>
                <w:ilvl w:val="0"/>
                <w:numId w:val="17"/>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National approach to improving VET teachers’ qualifications, their PD  and their practice e.g. professional association/register/financial resources;</w:t>
            </w:r>
          </w:p>
          <w:p w:rsidR="000D279F" w:rsidRPr="00673D57" w:rsidRDefault="000D279F" w:rsidP="00805025">
            <w:pPr>
              <w:numPr>
                <w:ilvl w:val="0"/>
                <w:numId w:val="17"/>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Shift in attitude of State governments about qualifications for VET teachers (c.f. school teachers);</w:t>
            </w:r>
          </w:p>
          <w:p w:rsidR="000D279F" w:rsidRPr="00673D57" w:rsidRDefault="000D279F" w:rsidP="00805025">
            <w:pPr>
              <w:numPr>
                <w:ilvl w:val="0"/>
                <w:numId w:val="17"/>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Buy-in at RTO and practitioner level;</w:t>
            </w:r>
          </w:p>
          <w:p w:rsidR="000D279F" w:rsidRPr="00673D57" w:rsidRDefault="000D279F" w:rsidP="00805025">
            <w:pPr>
              <w:numPr>
                <w:ilvl w:val="0"/>
                <w:numId w:val="17"/>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Change in RTO standards;</w:t>
            </w:r>
          </w:p>
          <w:p w:rsidR="000D279F" w:rsidRPr="00673D57" w:rsidRDefault="000D279F" w:rsidP="00805025">
            <w:pPr>
              <w:numPr>
                <w:ilvl w:val="0"/>
                <w:numId w:val="17"/>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Industry support.</w:t>
            </w:r>
          </w:p>
          <w:p w:rsidR="000D279F" w:rsidRPr="00673D57" w:rsidRDefault="000D279F" w:rsidP="00805025">
            <w:pPr>
              <w:numPr>
                <w:ilvl w:val="0"/>
                <w:numId w:val="17"/>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Alignment with VET teacher Awards;</w:t>
            </w:r>
          </w:p>
          <w:p w:rsidR="000D279F" w:rsidRPr="00673D57" w:rsidRDefault="000D279F" w:rsidP="00805025">
            <w:pPr>
              <w:numPr>
                <w:ilvl w:val="0"/>
                <w:numId w:val="17"/>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More understanding about how this affects student outcomes and inclusion;</w:t>
            </w:r>
          </w:p>
          <w:p w:rsidR="000D279F" w:rsidRPr="00D45E65" w:rsidRDefault="000D279F" w:rsidP="00805025">
            <w:pPr>
              <w:numPr>
                <w:ilvl w:val="0"/>
                <w:numId w:val="17"/>
              </w:numPr>
              <w:spacing w:after="40"/>
              <w:ind w:left="447" w:hanging="357"/>
              <w:rPr>
                <w:rFonts w:ascii="Calibri" w:eastAsia="Calibri" w:hAnsi="Calibri" w:cs="Times New Roman"/>
                <w:sz w:val="21"/>
                <w:szCs w:val="21"/>
              </w:rPr>
            </w:pPr>
            <w:r w:rsidRPr="00673D57">
              <w:rPr>
                <w:rFonts w:ascii="Calibri" w:eastAsia="Calibri" w:hAnsi="Calibri" w:cs="Times New Roman"/>
                <w:sz w:val="20"/>
                <w:szCs w:val="20"/>
              </w:rPr>
              <w:t>Availability of degrees unit by unit so teams could enrol.</w:t>
            </w:r>
          </w:p>
        </w:tc>
      </w:tr>
      <w:tr w:rsidR="000D279F" w:rsidRPr="00D45E65" w:rsidTr="000D279F">
        <w:trPr>
          <w:trHeight w:val="2639"/>
        </w:trPr>
        <w:tc>
          <w:tcPr>
            <w:tcW w:w="9634" w:type="dxa"/>
          </w:tcPr>
          <w:p w:rsidR="000D279F" w:rsidRPr="00804FE6" w:rsidRDefault="000D279F" w:rsidP="000D279F">
            <w:pPr>
              <w:ind w:left="87"/>
              <w:contextualSpacing/>
              <w:rPr>
                <w:rFonts w:ascii="Calibri" w:eastAsia="Calibri" w:hAnsi="Calibri" w:cs="Times New Roman"/>
                <w:i/>
                <w:sz w:val="21"/>
                <w:szCs w:val="21"/>
              </w:rPr>
            </w:pPr>
            <w:r w:rsidRPr="00804FE6">
              <w:rPr>
                <w:rFonts w:ascii="Calibri" w:eastAsia="Calibri" w:hAnsi="Calibri" w:cs="Times New Roman"/>
                <w:i/>
                <w:sz w:val="21"/>
                <w:szCs w:val="21"/>
              </w:rPr>
              <w:t>Barriers</w:t>
            </w:r>
          </w:p>
          <w:p w:rsidR="000D279F" w:rsidRPr="00673D57" w:rsidRDefault="000D279F" w:rsidP="00805025">
            <w:pPr>
              <w:numPr>
                <w:ilvl w:val="0"/>
                <w:numId w:val="17"/>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The need for a change in culture to value qualifications;</w:t>
            </w:r>
          </w:p>
          <w:p w:rsidR="000D279F" w:rsidRPr="00673D57" w:rsidRDefault="000D279F" w:rsidP="00805025">
            <w:pPr>
              <w:numPr>
                <w:ilvl w:val="0"/>
                <w:numId w:val="17"/>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The need to change policy settings, incentives, and funding;</w:t>
            </w:r>
          </w:p>
          <w:p w:rsidR="000D279F" w:rsidRPr="00673D57" w:rsidRDefault="000D279F" w:rsidP="00805025">
            <w:pPr>
              <w:numPr>
                <w:ilvl w:val="0"/>
                <w:numId w:val="17"/>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 xml:space="preserve">The long lead time needed; </w:t>
            </w:r>
          </w:p>
          <w:p w:rsidR="000D279F" w:rsidRPr="00673D57" w:rsidRDefault="000D279F" w:rsidP="00805025">
            <w:pPr>
              <w:numPr>
                <w:ilvl w:val="0"/>
                <w:numId w:val="17"/>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The extra cost involved in hiring or developing more highly qualified staff;</w:t>
            </w:r>
          </w:p>
          <w:p w:rsidR="000D279F" w:rsidRPr="00673D57" w:rsidRDefault="000D279F" w:rsidP="00805025">
            <w:pPr>
              <w:numPr>
                <w:ilvl w:val="0"/>
                <w:numId w:val="17"/>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Negative attitudes towards qualifications for staff in the VET sector;</w:t>
            </w:r>
          </w:p>
          <w:p w:rsidR="000D279F" w:rsidRPr="00673D57" w:rsidRDefault="000D279F" w:rsidP="00805025">
            <w:pPr>
              <w:numPr>
                <w:ilvl w:val="0"/>
                <w:numId w:val="17"/>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Teachers’ ability to undertake qualifications as well as maintain industry currency;</w:t>
            </w:r>
          </w:p>
          <w:p w:rsidR="000D279F" w:rsidRPr="00673D57" w:rsidRDefault="000D279F" w:rsidP="00805025">
            <w:pPr>
              <w:numPr>
                <w:ilvl w:val="0"/>
                <w:numId w:val="17"/>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Resistance to more change;</w:t>
            </w:r>
          </w:p>
          <w:p w:rsidR="000D279F" w:rsidRPr="00673D57" w:rsidRDefault="000D279F" w:rsidP="00805025">
            <w:pPr>
              <w:numPr>
                <w:ilvl w:val="0"/>
                <w:numId w:val="18"/>
              </w:numPr>
              <w:ind w:left="460"/>
              <w:contextualSpacing/>
              <w:rPr>
                <w:rFonts w:ascii="Calibri" w:eastAsia="Calibri" w:hAnsi="Calibri" w:cs="Times New Roman"/>
                <w:sz w:val="20"/>
                <w:szCs w:val="20"/>
              </w:rPr>
            </w:pPr>
            <w:r w:rsidRPr="00673D57">
              <w:rPr>
                <w:rFonts w:ascii="Calibri" w:eastAsia="Calibri" w:hAnsi="Calibri" w:cs="Times New Roman"/>
                <w:sz w:val="20"/>
                <w:szCs w:val="20"/>
              </w:rPr>
              <w:t>Teachers may not want to become qualified;</w:t>
            </w:r>
          </w:p>
          <w:p w:rsidR="000D279F" w:rsidRPr="00673D57" w:rsidRDefault="000D279F" w:rsidP="00805025">
            <w:pPr>
              <w:numPr>
                <w:ilvl w:val="0"/>
                <w:numId w:val="18"/>
              </w:numPr>
              <w:ind w:left="460"/>
              <w:contextualSpacing/>
              <w:rPr>
                <w:rFonts w:ascii="Calibri" w:eastAsia="Calibri" w:hAnsi="Calibri" w:cs="Times New Roman"/>
                <w:sz w:val="20"/>
                <w:szCs w:val="20"/>
              </w:rPr>
            </w:pPr>
            <w:r w:rsidRPr="00673D57">
              <w:rPr>
                <w:rFonts w:ascii="Calibri" w:eastAsia="Calibri" w:hAnsi="Calibri" w:cs="Times New Roman"/>
                <w:sz w:val="20"/>
                <w:szCs w:val="20"/>
              </w:rPr>
              <w:t>Possible union resistance; industrial relations arrangements;</w:t>
            </w:r>
          </w:p>
          <w:p w:rsidR="000D279F" w:rsidRPr="00673D57" w:rsidRDefault="000D279F" w:rsidP="00805025">
            <w:pPr>
              <w:numPr>
                <w:ilvl w:val="0"/>
                <w:numId w:val="18"/>
              </w:numPr>
              <w:ind w:left="460"/>
              <w:contextualSpacing/>
              <w:rPr>
                <w:rFonts w:ascii="Calibri" w:eastAsia="Calibri" w:hAnsi="Calibri" w:cs="Times New Roman"/>
                <w:sz w:val="20"/>
                <w:szCs w:val="20"/>
              </w:rPr>
            </w:pPr>
            <w:r w:rsidRPr="00673D57">
              <w:rPr>
                <w:rFonts w:ascii="Calibri" w:eastAsia="Calibri" w:hAnsi="Calibri" w:cs="Times New Roman"/>
                <w:sz w:val="20"/>
                <w:szCs w:val="20"/>
              </w:rPr>
              <w:t>Need to show return on investment;</w:t>
            </w:r>
          </w:p>
          <w:p w:rsidR="000D279F" w:rsidRPr="00D45E65" w:rsidRDefault="000D279F" w:rsidP="00805025">
            <w:pPr>
              <w:numPr>
                <w:ilvl w:val="0"/>
                <w:numId w:val="18"/>
              </w:numPr>
              <w:spacing w:after="40"/>
              <w:ind w:left="459" w:hanging="357"/>
              <w:rPr>
                <w:rFonts w:ascii="Calibri" w:eastAsia="Calibri" w:hAnsi="Calibri" w:cs="Times New Roman"/>
                <w:sz w:val="21"/>
                <w:szCs w:val="21"/>
              </w:rPr>
            </w:pPr>
            <w:r w:rsidRPr="00673D57">
              <w:rPr>
                <w:rFonts w:ascii="Calibri" w:eastAsia="Calibri" w:hAnsi="Calibri" w:cs="Times New Roman"/>
                <w:sz w:val="20"/>
                <w:szCs w:val="20"/>
              </w:rPr>
              <w:t>Need to improve degree level quals in VET teaching - accessibility, cost, time needed.</w:t>
            </w:r>
          </w:p>
        </w:tc>
      </w:tr>
    </w:tbl>
    <w:p w:rsidR="000D279F" w:rsidRPr="00764155" w:rsidRDefault="000D279F" w:rsidP="000D279F">
      <w:pPr>
        <w:spacing w:before="40" w:after="120" w:line="240" w:lineRule="auto"/>
        <w:rPr>
          <w:rFonts w:cstheme="minorHAnsi"/>
          <w:b/>
        </w:rPr>
      </w:pPr>
      <w:r w:rsidRPr="00A15393">
        <w:rPr>
          <w:rFonts w:cstheme="minorHAnsi"/>
          <w:b/>
        </w:rPr>
        <w:lastRenderedPageBreak/>
        <w:t xml:space="preserve">Table </w:t>
      </w:r>
      <w:r w:rsidR="00CA2A7A" w:rsidRPr="00A15393">
        <w:rPr>
          <w:rFonts w:cstheme="minorHAnsi"/>
          <w:b/>
        </w:rPr>
        <w:t>11</w:t>
      </w:r>
      <w:r w:rsidRPr="00A15393">
        <w:rPr>
          <w:rFonts w:cstheme="minorHAnsi"/>
          <w:b/>
        </w:rPr>
        <w:t>: What</w:t>
      </w:r>
      <w:r w:rsidRPr="00764155">
        <w:rPr>
          <w:rFonts w:cstheme="minorHAnsi"/>
          <w:b/>
        </w:rPr>
        <w:t xml:space="preserve"> would assist</w:t>
      </w:r>
      <w:r w:rsidR="005719D0">
        <w:rPr>
          <w:rFonts w:cstheme="minorHAnsi"/>
          <w:b/>
        </w:rPr>
        <w:t>,</w:t>
      </w:r>
      <w:r w:rsidRPr="00764155">
        <w:rPr>
          <w:rFonts w:cstheme="minorHAnsi"/>
          <w:b/>
        </w:rPr>
        <w:t xml:space="preserve"> and what would be a barrier to</w:t>
      </w:r>
      <w:r w:rsidR="005719D0">
        <w:rPr>
          <w:rFonts w:cstheme="minorHAnsi"/>
          <w:b/>
        </w:rPr>
        <w:t>,</w:t>
      </w:r>
      <w:r w:rsidRPr="00764155">
        <w:rPr>
          <w:rFonts w:cstheme="minorHAnsi"/>
          <w:b/>
        </w:rPr>
        <w:t xml:space="preserve"> taking action on Key Findings 5 and 6? (about the link between VET teachers’ qualification levels and their engagement with professional development)</w:t>
      </w:r>
    </w:p>
    <w:tbl>
      <w:tblPr>
        <w:tblStyle w:val="TableGrid1"/>
        <w:tblW w:w="9634" w:type="dxa"/>
        <w:tblLook w:val="04A0" w:firstRow="1" w:lastRow="0" w:firstColumn="1" w:lastColumn="0" w:noHBand="0" w:noVBand="1"/>
      </w:tblPr>
      <w:tblGrid>
        <w:gridCol w:w="9634"/>
      </w:tblGrid>
      <w:tr w:rsidR="000D279F" w:rsidRPr="00D45E65" w:rsidTr="000D279F">
        <w:trPr>
          <w:trHeight w:val="70"/>
        </w:trPr>
        <w:tc>
          <w:tcPr>
            <w:tcW w:w="9634" w:type="dxa"/>
          </w:tcPr>
          <w:p w:rsidR="000D279F" w:rsidRPr="00D45E65" w:rsidRDefault="000D279F" w:rsidP="000D279F">
            <w:pPr>
              <w:rPr>
                <w:rFonts w:ascii="Calibri" w:eastAsia="Calibri" w:hAnsi="Calibri" w:cs="Times New Roman"/>
                <w:i/>
                <w:sz w:val="21"/>
                <w:szCs w:val="21"/>
              </w:rPr>
            </w:pPr>
            <w:r>
              <w:rPr>
                <w:rFonts w:ascii="Calibri" w:eastAsia="Calibri" w:hAnsi="Calibri" w:cs="Times New Roman"/>
                <w:i/>
                <w:sz w:val="21"/>
                <w:szCs w:val="21"/>
              </w:rPr>
              <w:t>Facilitators</w:t>
            </w:r>
          </w:p>
          <w:p w:rsidR="000D279F" w:rsidRPr="00673D57" w:rsidRDefault="000D279F" w:rsidP="00805025">
            <w:pPr>
              <w:numPr>
                <w:ilvl w:val="0"/>
                <w:numId w:val="14"/>
              </w:numPr>
              <w:ind w:left="447"/>
              <w:contextualSpacing/>
              <w:rPr>
                <w:rFonts w:ascii="Calibri" w:eastAsia="Calibri" w:hAnsi="Calibri" w:cs="Times New Roman"/>
                <w:i/>
                <w:sz w:val="20"/>
                <w:szCs w:val="20"/>
              </w:rPr>
            </w:pPr>
            <w:r w:rsidRPr="00673D57">
              <w:rPr>
                <w:rFonts w:ascii="Calibri" w:eastAsia="Calibri" w:hAnsi="Calibri" w:cs="Times New Roman"/>
                <w:sz w:val="20"/>
                <w:szCs w:val="20"/>
              </w:rPr>
              <w:t>Good on-line resources/activities available for RTOs to use in PD.</w:t>
            </w:r>
          </w:p>
          <w:p w:rsidR="000D279F" w:rsidRPr="00673D57" w:rsidRDefault="000D279F" w:rsidP="00805025">
            <w:pPr>
              <w:numPr>
                <w:ilvl w:val="0"/>
                <w:numId w:val="14"/>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Guidance for PD providers including how to tailor PD better and market appropriately for the level</w:t>
            </w:r>
          </w:p>
          <w:p w:rsidR="000D279F" w:rsidRPr="00673D57" w:rsidRDefault="000D279F" w:rsidP="00805025">
            <w:pPr>
              <w:numPr>
                <w:ilvl w:val="0"/>
                <w:numId w:val="14"/>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National standards/frameworks for PD/professional association/existing capability frameworks;</w:t>
            </w:r>
          </w:p>
          <w:p w:rsidR="000D279F" w:rsidRPr="00673D57" w:rsidRDefault="000D279F" w:rsidP="00805025">
            <w:pPr>
              <w:numPr>
                <w:ilvl w:val="0"/>
                <w:numId w:val="14"/>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Other national oversight e.g. a national portal for PD; a PD ‘unit’ located within an agency;</w:t>
            </w:r>
          </w:p>
          <w:p w:rsidR="000D279F" w:rsidRPr="00673D57" w:rsidRDefault="000D279F" w:rsidP="00805025">
            <w:pPr>
              <w:numPr>
                <w:ilvl w:val="0"/>
                <w:numId w:val="14"/>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Career pathways and incentives linked to PD;</w:t>
            </w:r>
          </w:p>
          <w:p w:rsidR="000D279F" w:rsidRPr="00673D57" w:rsidRDefault="000D279F" w:rsidP="00805025">
            <w:pPr>
              <w:numPr>
                <w:ilvl w:val="0"/>
                <w:numId w:val="14"/>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Other mechanisms to reward those who develop themselves.</w:t>
            </w:r>
          </w:p>
          <w:p w:rsidR="000D279F" w:rsidRPr="00673D57" w:rsidRDefault="000D279F" w:rsidP="00805025">
            <w:pPr>
              <w:numPr>
                <w:ilvl w:val="0"/>
                <w:numId w:val="14"/>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Funding – might only need initial (not ongoing) funding from Commonwealth;</w:t>
            </w:r>
          </w:p>
          <w:p w:rsidR="000D279F" w:rsidRPr="00673D57" w:rsidRDefault="000D279F" w:rsidP="00805025">
            <w:pPr>
              <w:numPr>
                <w:ilvl w:val="0"/>
                <w:numId w:val="14"/>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Identification of PD needs across  RTOs (govt. could carry out);</w:t>
            </w:r>
          </w:p>
          <w:p w:rsidR="000D279F" w:rsidRPr="00673D57" w:rsidRDefault="000D279F" w:rsidP="00805025">
            <w:pPr>
              <w:numPr>
                <w:ilvl w:val="0"/>
                <w:numId w:val="14"/>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Employers (RTOs) to provide time release for PD.</w:t>
            </w:r>
          </w:p>
          <w:p w:rsidR="000D279F" w:rsidRPr="00673D57" w:rsidRDefault="000D279F" w:rsidP="00805025">
            <w:pPr>
              <w:numPr>
                <w:ilvl w:val="0"/>
                <w:numId w:val="14"/>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Sharing good practice via communities of practice;</w:t>
            </w:r>
          </w:p>
          <w:p w:rsidR="000D279F" w:rsidRPr="00673D57" w:rsidRDefault="000D279F" w:rsidP="00805025">
            <w:pPr>
              <w:numPr>
                <w:ilvl w:val="0"/>
                <w:numId w:val="14"/>
              </w:numPr>
              <w:ind w:left="447"/>
              <w:contextualSpacing/>
              <w:rPr>
                <w:rFonts w:ascii="Calibri" w:eastAsia="Calibri" w:hAnsi="Calibri" w:cs="Times New Roman"/>
                <w:sz w:val="20"/>
                <w:szCs w:val="20"/>
              </w:rPr>
            </w:pPr>
            <w:r w:rsidRPr="00673D57">
              <w:rPr>
                <w:rFonts w:ascii="Calibri" w:eastAsia="Calibri" w:hAnsi="Calibri" w:cs="Times New Roman"/>
                <w:sz w:val="20"/>
                <w:szCs w:val="20"/>
              </w:rPr>
              <w:t>Teachers to improve their commitment and take responsibility for PD;</w:t>
            </w:r>
          </w:p>
          <w:p w:rsidR="000D279F" w:rsidRPr="00673D57" w:rsidRDefault="000D279F" w:rsidP="00805025">
            <w:pPr>
              <w:pStyle w:val="ListParagraph"/>
              <w:numPr>
                <w:ilvl w:val="0"/>
                <w:numId w:val="14"/>
              </w:numPr>
              <w:ind w:left="447"/>
              <w:rPr>
                <w:rFonts w:ascii="Calibri" w:eastAsia="Calibri" w:hAnsi="Calibri" w:cs="Times New Roman"/>
                <w:sz w:val="20"/>
                <w:szCs w:val="20"/>
              </w:rPr>
            </w:pPr>
            <w:r>
              <w:rPr>
                <w:rFonts w:ascii="Calibri" w:eastAsia="Calibri" w:hAnsi="Calibri" w:cs="Times New Roman"/>
                <w:sz w:val="20"/>
                <w:szCs w:val="20"/>
              </w:rPr>
              <w:t>‘</w:t>
            </w:r>
            <w:r w:rsidRPr="00673D57">
              <w:rPr>
                <w:rFonts w:ascii="Calibri" w:eastAsia="Calibri" w:hAnsi="Calibri" w:cs="Times New Roman"/>
                <w:sz w:val="20"/>
                <w:szCs w:val="20"/>
              </w:rPr>
              <w:t>My RTO needs to develop a strategy for PD</w:t>
            </w:r>
            <w:r>
              <w:rPr>
                <w:rFonts w:ascii="Calibri" w:eastAsia="Calibri" w:hAnsi="Calibri" w:cs="Times New Roman"/>
                <w:sz w:val="20"/>
                <w:szCs w:val="20"/>
              </w:rPr>
              <w:t>’</w:t>
            </w:r>
            <w:r w:rsidRPr="00673D57">
              <w:rPr>
                <w:rFonts w:ascii="Calibri" w:eastAsia="Calibri" w:hAnsi="Calibri" w:cs="Times New Roman"/>
                <w:sz w:val="20"/>
                <w:szCs w:val="20"/>
              </w:rPr>
              <w:t>.</w:t>
            </w:r>
          </w:p>
          <w:p w:rsidR="000D279F" w:rsidRPr="00D45E65" w:rsidRDefault="000D279F" w:rsidP="000D279F">
            <w:pPr>
              <w:ind w:left="360"/>
              <w:contextualSpacing/>
              <w:rPr>
                <w:rFonts w:ascii="Calibri" w:eastAsia="Calibri" w:hAnsi="Calibri" w:cs="Times New Roman"/>
                <w:sz w:val="21"/>
                <w:szCs w:val="21"/>
              </w:rPr>
            </w:pPr>
          </w:p>
        </w:tc>
      </w:tr>
      <w:tr w:rsidR="000D279F" w:rsidRPr="00D45E65" w:rsidTr="000D279F">
        <w:trPr>
          <w:trHeight w:val="2639"/>
        </w:trPr>
        <w:tc>
          <w:tcPr>
            <w:tcW w:w="9634" w:type="dxa"/>
          </w:tcPr>
          <w:p w:rsidR="000D279F" w:rsidRPr="00804FE6" w:rsidRDefault="000D279F" w:rsidP="000D279F">
            <w:pPr>
              <w:ind w:left="87"/>
              <w:contextualSpacing/>
              <w:rPr>
                <w:rFonts w:ascii="Calibri" w:eastAsia="Calibri" w:hAnsi="Calibri" w:cs="Times New Roman"/>
                <w:i/>
                <w:sz w:val="21"/>
                <w:szCs w:val="21"/>
              </w:rPr>
            </w:pPr>
            <w:r w:rsidRPr="00804FE6">
              <w:rPr>
                <w:rFonts w:ascii="Calibri" w:eastAsia="Calibri" w:hAnsi="Calibri" w:cs="Times New Roman"/>
                <w:i/>
                <w:sz w:val="21"/>
                <w:szCs w:val="21"/>
              </w:rPr>
              <w:t>Barriers</w:t>
            </w:r>
          </w:p>
          <w:p w:rsidR="000D279F" w:rsidRPr="00673D57" w:rsidRDefault="000D279F" w:rsidP="00805025">
            <w:pPr>
              <w:numPr>
                <w:ilvl w:val="0"/>
                <w:numId w:val="17"/>
              </w:numPr>
              <w:ind w:left="454"/>
              <w:contextualSpacing/>
              <w:rPr>
                <w:rFonts w:ascii="Calibri" w:eastAsia="Calibri" w:hAnsi="Calibri" w:cs="Times New Roman"/>
                <w:sz w:val="20"/>
                <w:szCs w:val="20"/>
              </w:rPr>
            </w:pPr>
            <w:r w:rsidRPr="00673D57">
              <w:rPr>
                <w:rFonts w:ascii="Calibri" w:eastAsia="Calibri" w:hAnsi="Calibri" w:cs="Times New Roman"/>
                <w:sz w:val="20"/>
                <w:szCs w:val="20"/>
              </w:rPr>
              <w:t>Insufficient funding;</w:t>
            </w:r>
          </w:p>
          <w:p w:rsidR="000D279F" w:rsidRPr="00673D57" w:rsidRDefault="000D279F" w:rsidP="00805025">
            <w:pPr>
              <w:numPr>
                <w:ilvl w:val="0"/>
                <w:numId w:val="18"/>
              </w:numPr>
              <w:ind w:left="459"/>
              <w:contextualSpacing/>
              <w:rPr>
                <w:rFonts w:ascii="Calibri" w:eastAsia="Calibri" w:hAnsi="Calibri" w:cs="Times New Roman"/>
                <w:sz w:val="20"/>
                <w:szCs w:val="20"/>
              </w:rPr>
            </w:pPr>
            <w:r w:rsidRPr="00673D57">
              <w:rPr>
                <w:rFonts w:ascii="Calibri" w:eastAsia="Calibri" w:hAnsi="Calibri" w:cs="Times New Roman"/>
                <w:sz w:val="20"/>
                <w:szCs w:val="20"/>
              </w:rPr>
              <w:t>Cost;</w:t>
            </w:r>
          </w:p>
          <w:p w:rsidR="000D279F" w:rsidRPr="00673D57" w:rsidRDefault="000D279F" w:rsidP="00805025">
            <w:pPr>
              <w:numPr>
                <w:ilvl w:val="0"/>
                <w:numId w:val="18"/>
              </w:numPr>
              <w:ind w:left="460"/>
              <w:contextualSpacing/>
              <w:rPr>
                <w:rFonts w:ascii="Calibri" w:eastAsia="Calibri" w:hAnsi="Calibri" w:cs="Times New Roman"/>
                <w:sz w:val="20"/>
                <w:szCs w:val="20"/>
              </w:rPr>
            </w:pPr>
            <w:r w:rsidRPr="00673D57">
              <w:rPr>
                <w:rFonts w:ascii="Calibri" w:eastAsia="Calibri" w:hAnsi="Calibri" w:cs="Times New Roman"/>
                <w:sz w:val="20"/>
                <w:szCs w:val="20"/>
              </w:rPr>
              <w:t>Lack of buy-in/Resistance/’Attitude’ from teachers and/or RTOs.</w:t>
            </w:r>
          </w:p>
          <w:p w:rsidR="000D279F" w:rsidRPr="00673D57" w:rsidRDefault="000D279F" w:rsidP="00805025">
            <w:pPr>
              <w:numPr>
                <w:ilvl w:val="0"/>
                <w:numId w:val="14"/>
              </w:numPr>
              <w:ind w:left="454"/>
              <w:contextualSpacing/>
              <w:rPr>
                <w:rFonts w:ascii="Calibri" w:eastAsia="Calibri" w:hAnsi="Calibri" w:cs="Times New Roman"/>
                <w:sz w:val="20"/>
                <w:szCs w:val="20"/>
              </w:rPr>
            </w:pPr>
            <w:r w:rsidRPr="00673D57">
              <w:rPr>
                <w:rFonts w:ascii="Calibri" w:eastAsia="Calibri" w:hAnsi="Calibri" w:cs="Times New Roman"/>
                <w:sz w:val="20"/>
                <w:szCs w:val="20"/>
              </w:rPr>
              <w:t>PD providers don’t work in concert;</w:t>
            </w:r>
          </w:p>
          <w:p w:rsidR="000D279F" w:rsidRPr="00673D57" w:rsidRDefault="000D279F" w:rsidP="00805025">
            <w:pPr>
              <w:numPr>
                <w:ilvl w:val="0"/>
                <w:numId w:val="14"/>
              </w:numPr>
              <w:ind w:left="454"/>
              <w:contextualSpacing/>
              <w:rPr>
                <w:rFonts w:ascii="Calibri" w:eastAsia="Calibri" w:hAnsi="Calibri" w:cs="Times New Roman"/>
                <w:sz w:val="20"/>
                <w:szCs w:val="20"/>
              </w:rPr>
            </w:pPr>
            <w:r w:rsidRPr="00673D57">
              <w:rPr>
                <w:rFonts w:ascii="Calibri" w:eastAsia="Calibri" w:hAnsi="Calibri" w:cs="Times New Roman"/>
                <w:sz w:val="20"/>
                <w:szCs w:val="20"/>
              </w:rPr>
              <w:t>Absence of incentives/career paths;</w:t>
            </w:r>
          </w:p>
          <w:p w:rsidR="000D279F" w:rsidRPr="00673D57" w:rsidRDefault="000D279F" w:rsidP="00805025">
            <w:pPr>
              <w:numPr>
                <w:ilvl w:val="0"/>
                <w:numId w:val="14"/>
              </w:numPr>
              <w:ind w:left="454"/>
              <w:contextualSpacing/>
              <w:rPr>
                <w:rFonts w:ascii="Calibri" w:eastAsia="Calibri" w:hAnsi="Calibri" w:cs="Times New Roman"/>
                <w:sz w:val="20"/>
                <w:szCs w:val="20"/>
              </w:rPr>
            </w:pPr>
            <w:r w:rsidRPr="00673D57">
              <w:rPr>
                <w:rFonts w:ascii="Calibri" w:eastAsia="Calibri" w:hAnsi="Calibri" w:cs="Times New Roman"/>
                <w:sz w:val="20"/>
                <w:szCs w:val="20"/>
              </w:rPr>
              <w:t>Existing institutions don’t see it as their roles;</w:t>
            </w:r>
          </w:p>
          <w:p w:rsidR="000D279F" w:rsidRPr="00673D57" w:rsidRDefault="000D279F" w:rsidP="00805025">
            <w:pPr>
              <w:numPr>
                <w:ilvl w:val="0"/>
                <w:numId w:val="14"/>
              </w:numPr>
              <w:ind w:left="454"/>
              <w:contextualSpacing/>
              <w:rPr>
                <w:rFonts w:ascii="Calibri" w:eastAsia="Calibri" w:hAnsi="Calibri" w:cs="Times New Roman"/>
                <w:sz w:val="20"/>
                <w:szCs w:val="20"/>
              </w:rPr>
            </w:pPr>
            <w:r w:rsidRPr="00673D57">
              <w:rPr>
                <w:rFonts w:ascii="Calibri" w:eastAsia="Calibri" w:hAnsi="Calibri" w:cs="Times New Roman"/>
                <w:sz w:val="20"/>
                <w:szCs w:val="20"/>
              </w:rPr>
              <w:t>Too much energy has to be spent on compliance;</w:t>
            </w:r>
          </w:p>
          <w:p w:rsidR="000D279F" w:rsidRPr="00673D57" w:rsidRDefault="000D279F" w:rsidP="00805025">
            <w:pPr>
              <w:numPr>
                <w:ilvl w:val="0"/>
                <w:numId w:val="14"/>
              </w:numPr>
              <w:ind w:left="454"/>
              <w:contextualSpacing/>
              <w:rPr>
                <w:rFonts w:ascii="Calibri" w:eastAsia="Calibri" w:hAnsi="Calibri" w:cs="Times New Roman"/>
                <w:sz w:val="20"/>
                <w:szCs w:val="20"/>
              </w:rPr>
            </w:pPr>
            <w:r w:rsidRPr="00673D57">
              <w:rPr>
                <w:rFonts w:ascii="Calibri" w:eastAsia="Calibri" w:hAnsi="Calibri" w:cs="Times New Roman"/>
                <w:sz w:val="20"/>
                <w:szCs w:val="20"/>
              </w:rPr>
              <w:t>Hard to reach casual teachers;</w:t>
            </w:r>
          </w:p>
          <w:p w:rsidR="000D279F" w:rsidRPr="00673D57" w:rsidRDefault="000D279F" w:rsidP="00805025">
            <w:pPr>
              <w:numPr>
                <w:ilvl w:val="0"/>
                <w:numId w:val="15"/>
              </w:numPr>
              <w:ind w:left="459"/>
              <w:contextualSpacing/>
              <w:rPr>
                <w:rFonts w:ascii="Calibri" w:eastAsia="Calibri" w:hAnsi="Calibri" w:cs="Times New Roman"/>
                <w:sz w:val="20"/>
                <w:szCs w:val="20"/>
              </w:rPr>
            </w:pPr>
            <w:r w:rsidRPr="00673D57">
              <w:rPr>
                <w:rFonts w:ascii="Calibri" w:eastAsia="Calibri" w:hAnsi="Calibri" w:cs="Times New Roman"/>
                <w:sz w:val="20"/>
                <w:szCs w:val="20"/>
              </w:rPr>
              <w:t>Potential resistance from PD providers</w:t>
            </w:r>
          </w:p>
          <w:p w:rsidR="000D279F" w:rsidRPr="00673D57" w:rsidRDefault="000D279F" w:rsidP="00805025">
            <w:pPr>
              <w:numPr>
                <w:ilvl w:val="0"/>
                <w:numId w:val="15"/>
              </w:numPr>
              <w:ind w:left="459"/>
              <w:contextualSpacing/>
              <w:rPr>
                <w:rFonts w:ascii="Calibri" w:eastAsia="Calibri" w:hAnsi="Calibri" w:cs="Times New Roman"/>
                <w:sz w:val="20"/>
                <w:szCs w:val="20"/>
              </w:rPr>
            </w:pPr>
            <w:r w:rsidRPr="00673D57">
              <w:rPr>
                <w:rFonts w:ascii="Calibri" w:eastAsia="Calibri" w:hAnsi="Calibri" w:cs="Times New Roman"/>
                <w:sz w:val="20"/>
                <w:szCs w:val="20"/>
              </w:rPr>
              <w:t>‘Inability to get everyone into the same room’.</w:t>
            </w:r>
          </w:p>
          <w:p w:rsidR="000D279F" w:rsidRPr="00673D57" w:rsidRDefault="000D279F" w:rsidP="00805025">
            <w:pPr>
              <w:numPr>
                <w:ilvl w:val="0"/>
                <w:numId w:val="15"/>
              </w:numPr>
              <w:ind w:left="459"/>
              <w:contextualSpacing/>
              <w:rPr>
                <w:rFonts w:ascii="Calibri" w:eastAsia="Calibri" w:hAnsi="Calibri" w:cs="Times New Roman"/>
                <w:sz w:val="20"/>
                <w:szCs w:val="20"/>
              </w:rPr>
            </w:pPr>
            <w:r w:rsidRPr="00673D57">
              <w:rPr>
                <w:rFonts w:ascii="Calibri" w:eastAsia="Calibri" w:hAnsi="Calibri" w:cs="Times New Roman"/>
                <w:sz w:val="20"/>
                <w:szCs w:val="20"/>
              </w:rPr>
              <w:t>Tailoring would be problematic and expensive;</w:t>
            </w:r>
          </w:p>
          <w:p w:rsidR="000D279F" w:rsidRPr="00673D57" w:rsidRDefault="000D279F" w:rsidP="00805025">
            <w:pPr>
              <w:numPr>
                <w:ilvl w:val="0"/>
                <w:numId w:val="15"/>
              </w:numPr>
              <w:ind w:left="459"/>
              <w:contextualSpacing/>
              <w:rPr>
                <w:rFonts w:ascii="Calibri" w:eastAsia="Calibri" w:hAnsi="Calibri" w:cs="Times New Roman"/>
                <w:sz w:val="20"/>
                <w:szCs w:val="20"/>
              </w:rPr>
            </w:pPr>
            <w:r w:rsidRPr="00673D57">
              <w:rPr>
                <w:rFonts w:ascii="Calibri" w:eastAsia="Calibri" w:hAnsi="Calibri" w:cs="Times New Roman"/>
                <w:sz w:val="20"/>
                <w:szCs w:val="20"/>
              </w:rPr>
              <w:t>Time constraints on teachers;</w:t>
            </w:r>
          </w:p>
          <w:p w:rsidR="000D279F" w:rsidRPr="00673D57" w:rsidRDefault="000D279F" w:rsidP="00805025">
            <w:pPr>
              <w:numPr>
                <w:ilvl w:val="0"/>
                <w:numId w:val="15"/>
              </w:numPr>
              <w:ind w:left="459"/>
              <w:contextualSpacing/>
              <w:rPr>
                <w:rFonts w:ascii="Calibri" w:eastAsia="Calibri" w:hAnsi="Calibri" w:cs="Times New Roman"/>
                <w:sz w:val="20"/>
                <w:szCs w:val="20"/>
              </w:rPr>
            </w:pPr>
            <w:r w:rsidRPr="00673D57">
              <w:rPr>
                <w:rFonts w:ascii="Calibri" w:eastAsia="Calibri" w:hAnsi="Calibri" w:cs="Times New Roman"/>
                <w:sz w:val="20"/>
                <w:szCs w:val="20"/>
              </w:rPr>
              <w:t>Poor access to appropriate external PD e.g. at right level, in appropriate locations.</w:t>
            </w:r>
          </w:p>
          <w:p w:rsidR="000D279F" w:rsidRPr="00D45E65" w:rsidRDefault="000D279F" w:rsidP="000D279F">
            <w:pPr>
              <w:ind w:left="100"/>
              <w:contextualSpacing/>
              <w:rPr>
                <w:rFonts w:ascii="Calibri" w:eastAsia="Calibri" w:hAnsi="Calibri" w:cs="Times New Roman"/>
                <w:sz w:val="21"/>
                <w:szCs w:val="21"/>
              </w:rPr>
            </w:pPr>
          </w:p>
        </w:tc>
      </w:tr>
    </w:tbl>
    <w:p w:rsidR="000D279F" w:rsidRDefault="000D279F" w:rsidP="000D279F">
      <w:pPr>
        <w:spacing w:before="120" w:after="120" w:line="240" w:lineRule="auto"/>
        <w:rPr>
          <w:rFonts w:cstheme="minorHAnsi"/>
        </w:rPr>
      </w:pPr>
      <w:r>
        <w:rPr>
          <w:rFonts w:cstheme="minorHAnsi"/>
        </w:rPr>
        <w:t xml:space="preserve">In the Delphi 3 survey, we will be asking you some follow-up questions about the </w:t>
      </w:r>
      <w:r w:rsidRPr="00764155">
        <w:rPr>
          <w:rFonts w:cstheme="minorHAnsi"/>
          <w:b/>
        </w:rPr>
        <w:t>facilitators</w:t>
      </w:r>
      <w:r>
        <w:rPr>
          <w:rFonts w:cstheme="minorHAnsi"/>
        </w:rPr>
        <w:t xml:space="preserve"> that respondents mentioned.</w:t>
      </w:r>
    </w:p>
    <w:p w:rsidR="000D279F" w:rsidRPr="005F2F9A" w:rsidRDefault="000D279F" w:rsidP="000D279F">
      <w:pPr>
        <w:spacing w:before="160" w:after="120" w:line="240" w:lineRule="auto"/>
        <w:rPr>
          <w:rFonts w:cstheme="minorHAnsi"/>
          <w:b/>
          <w:sz w:val="24"/>
          <w:szCs w:val="24"/>
        </w:rPr>
      </w:pPr>
      <w:r w:rsidRPr="005F2F9A">
        <w:rPr>
          <w:rFonts w:cstheme="minorHAnsi"/>
          <w:b/>
          <w:sz w:val="24"/>
          <w:szCs w:val="24"/>
        </w:rPr>
        <w:t>Does the minimum VET pedagogy qualification for VET teachers need to be increased?</w:t>
      </w:r>
    </w:p>
    <w:p w:rsidR="000D279F" w:rsidRPr="00A15393" w:rsidRDefault="000D279F" w:rsidP="000D279F">
      <w:pPr>
        <w:spacing w:before="40" w:after="120" w:line="240" w:lineRule="auto"/>
        <w:rPr>
          <w:rFonts w:cstheme="minorHAnsi"/>
        </w:rPr>
      </w:pPr>
      <w:r>
        <w:rPr>
          <w:rFonts w:cstheme="minorHAnsi"/>
        </w:rPr>
        <w:t xml:space="preserve">This is a major area of the project, as it is VET pedagogy qualifications that are most readily addressed in policy terms. Industry qualifications are more problematic. Respondents were asked a question about whether the minimum qualification in VET teaching/training should be increased, for various segments of the VET teaching/training workforce </w:t>
      </w:r>
      <w:r w:rsidRPr="00A15393">
        <w:rPr>
          <w:rFonts w:cstheme="minorHAnsi"/>
        </w:rPr>
        <w:t xml:space="preserve">(Figure </w:t>
      </w:r>
      <w:r w:rsidR="00CA2A7A" w:rsidRPr="00A15393">
        <w:rPr>
          <w:rFonts w:cstheme="minorHAnsi"/>
        </w:rPr>
        <w:t>4</w:t>
      </w:r>
      <w:r w:rsidRPr="00A15393">
        <w:rPr>
          <w:rFonts w:cstheme="minorHAnsi"/>
        </w:rPr>
        <w:t xml:space="preserve">, overleaf), based on options of: </w:t>
      </w:r>
    </w:p>
    <w:p w:rsidR="000D279F" w:rsidRPr="00A15393" w:rsidRDefault="000D279F" w:rsidP="00805025">
      <w:pPr>
        <w:pStyle w:val="ListParagraph"/>
        <w:numPr>
          <w:ilvl w:val="0"/>
          <w:numId w:val="20"/>
        </w:numPr>
        <w:spacing w:before="40" w:after="120" w:line="240" w:lineRule="auto"/>
        <w:rPr>
          <w:rFonts w:cstheme="minorHAnsi"/>
        </w:rPr>
      </w:pPr>
      <w:r w:rsidRPr="00A15393">
        <w:rPr>
          <w:rFonts w:cstheme="minorHAnsi"/>
        </w:rPr>
        <w:t>Diploma of VET</w:t>
      </w:r>
    </w:p>
    <w:p w:rsidR="000D279F" w:rsidRPr="00A15393" w:rsidRDefault="000D279F" w:rsidP="00805025">
      <w:pPr>
        <w:pStyle w:val="ListParagraph"/>
        <w:numPr>
          <w:ilvl w:val="0"/>
          <w:numId w:val="20"/>
        </w:numPr>
        <w:spacing w:before="40" w:after="120" w:line="240" w:lineRule="auto"/>
        <w:rPr>
          <w:rFonts w:cstheme="minorHAnsi"/>
        </w:rPr>
      </w:pPr>
      <w:r w:rsidRPr="00A15393">
        <w:rPr>
          <w:rFonts w:cstheme="minorHAnsi"/>
        </w:rPr>
        <w:t>Degree or above in VET pedagogy</w:t>
      </w:r>
    </w:p>
    <w:p w:rsidR="000D279F" w:rsidRPr="00A15393" w:rsidRDefault="000D279F" w:rsidP="00805025">
      <w:pPr>
        <w:pStyle w:val="ListParagraph"/>
        <w:numPr>
          <w:ilvl w:val="0"/>
          <w:numId w:val="20"/>
        </w:numPr>
        <w:spacing w:before="40" w:line="240" w:lineRule="auto"/>
        <w:ind w:left="714" w:hanging="357"/>
        <w:rPr>
          <w:rFonts w:cstheme="minorHAnsi"/>
        </w:rPr>
      </w:pPr>
      <w:r w:rsidRPr="00A15393">
        <w:rPr>
          <w:rFonts w:cstheme="minorHAnsi"/>
        </w:rPr>
        <w:t>No change required.</w:t>
      </w:r>
    </w:p>
    <w:tbl>
      <w:tblPr>
        <w:tblStyle w:val="TableGrid"/>
        <w:tblW w:w="0" w:type="auto"/>
        <w:tblInd w:w="360" w:type="dxa"/>
        <w:tblLook w:val="04A0" w:firstRow="1" w:lastRow="0" w:firstColumn="1" w:lastColumn="0" w:noHBand="0" w:noVBand="1"/>
      </w:tblPr>
      <w:tblGrid>
        <w:gridCol w:w="9297"/>
      </w:tblGrid>
      <w:tr w:rsidR="000D279F" w:rsidTr="000D279F">
        <w:tc>
          <w:tcPr>
            <w:tcW w:w="9297" w:type="dxa"/>
          </w:tcPr>
          <w:p w:rsidR="000D279F" w:rsidRDefault="000D279F" w:rsidP="00CA2A7A">
            <w:pPr>
              <w:spacing w:before="40" w:after="120"/>
              <w:rPr>
                <w:rFonts w:cstheme="minorHAnsi"/>
              </w:rPr>
            </w:pPr>
            <w:r w:rsidRPr="00A15393">
              <w:rPr>
                <w:rFonts w:asciiTheme="minorHAnsi" w:hAnsiTheme="minorHAnsi" w:cstheme="minorHAnsi"/>
                <w:b/>
                <w:sz w:val="22"/>
                <w:szCs w:val="22"/>
              </w:rPr>
              <w:t xml:space="preserve">Nearly three-quarters of the respondents in both streams said that the minimum VET pedagogy qualification should be increased for existing VET teachers and trainers, and for full-time VET teachers and trainers (Figure </w:t>
            </w:r>
            <w:r w:rsidR="00CA2A7A" w:rsidRPr="00A15393">
              <w:rPr>
                <w:rFonts w:asciiTheme="minorHAnsi" w:hAnsiTheme="minorHAnsi" w:cstheme="minorHAnsi"/>
                <w:b/>
                <w:sz w:val="22"/>
                <w:szCs w:val="22"/>
              </w:rPr>
              <w:t>4</w:t>
            </w:r>
            <w:r w:rsidRPr="00A15393">
              <w:rPr>
                <w:rFonts w:asciiTheme="minorHAnsi" w:hAnsiTheme="minorHAnsi" w:cstheme="minorHAnsi"/>
                <w:b/>
                <w:sz w:val="22"/>
                <w:szCs w:val="22"/>
              </w:rPr>
              <w:t>), either to Dip VET level or to a degree.</w:t>
            </w:r>
            <w:r w:rsidRPr="00A15393">
              <w:rPr>
                <w:rFonts w:asciiTheme="minorHAnsi" w:hAnsiTheme="minorHAnsi" w:cstheme="minorHAnsi"/>
                <w:sz w:val="22"/>
                <w:szCs w:val="22"/>
              </w:rPr>
              <w:t xml:space="preserve">  There was also a strong feeling that new recruits should be required to gain a Diploma of VET. The lowest level of support was for non-full-time practitioners, but even for this segment of the VET workforce, just over half or respondents voted either for Dip VET or a degree as the minimum VET pedagogy qualification.</w:t>
            </w:r>
            <w:r w:rsidRPr="006465C7">
              <w:rPr>
                <w:rFonts w:asciiTheme="minorHAnsi" w:hAnsiTheme="minorHAnsi" w:cstheme="minorHAnsi"/>
                <w:sz w:val="22"/>
                <w:szCs w:val="22"/>
              </w:rPr>
              <w:t xml:space="preserve"> </w:t>
            </w:r>
          </w:p>
        </w:tc>
      </w:tr>
    </w:tbl>
    <w:p w:rsidR="000D279F" w:rsidRPr="006465C7" w:rsidRDefault="000D279F" w:rsidP="000D279F">
      <w:pPr>
        <w:spacing w:before="40" w:after="120" w:line="240" w:lineRule="auto"/>
        <w:ind w:left="360"/>
        <w:rPr>
          <w:rFonts w:cstheme="minorHAnsi"/>
        </w:rPr>
      </w:pPr>
    </w:p>
    <w:p w:rsidR="000D279F" w:rsidRDefault="000D279F" w:rsidP="000D279F">
      <w:r>
        <w:rPr>
          <w:noProof/>
          <w:lang w:eastAsia="en-AU"/>
        </w:rPr>
        <w:lastRenderedPageBreak/>
        <w:drawing>
          <wp:inline distT="0" distB="0" distL="0" distR="0" wp14:anchorId="259D8CC9" wp14:editId="282EBCA9">
            <wp:extent cx="4709795" cy="2667000"/>
            <wp:effectExtent l="0" t="0" r="1460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279F" w:rsidRPr="008B53A2" w:rsidRDefault="000D279F" w:rsidP="000D279F">
      <w:pPr>
        <w:spacing w:line="240" w:lineRule="auto"/>
        <w:jc w:val="center"/>
        <w:rPr>
          <w:b/>
        </w:rPr>
      </w:pPr>
      <w:r w:rsidRPr="008B53A2">
        <w:rPr>
          <w:b/>
        </w:rPr>
        <w:t xml:space="preserve">Figure </w:t>
      </w:r>
      <w:r w:rsidR="00CA2A7A" w:rsidRPr="008B53A2">
        <w:rPr>
          <w:b/>
        </w:rPr>
        <w:t>4</w:t>
      </w:r>
      <w:r w:rsidRPr="008B53A2">
        <w:rPr>
          <w:b/>
        </w:rPr>
        <w:t xml:space="preserve">. Do the project results indicate a need to increase the minimum qualification in VET pedagogy, and if so, to what level and for whom? </w:t>
      </w:r>
      <w:r w:rsidRPr="005719D0">
        <w:rPr>
          <w:b/>
          <w:i/>
        </w:rPr>
        <w:t>All respondents.</w:t>
      </w:r>
    </w:p>
    <w:p w:rsidR="000D279F" w:rsidRPr="008B53A2" w:rsidRDefault="000D279F" w:rsidP="000D279F">
      <w:pPr>
        <w:spacing w:before="40" w:after="120"/>
        <w:rPr>
          <w:rFonts w:cstheme="minorHAnsi"/>
        </w:rPr>
      </w:pPr>
      <w:r w:rsidRPr="008B53A2">
        <w:rPr>
          <w:rFonts w:cstheme="minorHAnsi"/>
        </w:rPr>
        <w:t xml:space="preserve">When analysed by stream, Policy stream respondents were more likely to say the minimum should be a degree, while RTO respondents were more likely to state a Diploma of VET. Policy respondents also had a higher proportion stating that higher qualifications should be required of full-time teachers (80.9%). </w:t>
      </w:r>
    </w:p>
    <w:p w:rsidR="000D279F" w:rsidRPr="008B53A2" w:rsidRDefault="000D279F" w:rsidP="000D279F">
      <w:pPr>
        <w:spacing w:before="160" w:after="40"/>
        <w:rPr>
          <w:rFonts w:cstheme="minorHAnsi"/>
          <w:b/>
          <w:sz w:val="24"/>
          <w:szCs w:val="24"/>
        </w:rPr>
      </w:pPr>
      <w:r w:rsidRPr="008B53A2">
        <w:rPr>
          <w:rFonts w:cstheme="minorHAnsi"/>
          <w:b/>
          <w:sz w:val="24"/>
          <w:szCs w:val="24"/>
        </w:rPr>
        <w:t>Reasons for expected unfavourable reaction to suggestion of degrees (of any type)</w:t>
      </w:r>
    </w:p>
    <w:p w:rsidR="000D279F" w:rsidRDefault="005719D0" w:rsidP="005719D0">
      <w:pPr>
        <w:pStyle w:val="ListParagraph"/>
        <w:spacing w:after="80"/>
        <w:ind w:left="0"/>
        <w:contextualSpacing w:val="0"/>
        <w:rPr>
          <w:rFonts w:cstheme="minorHAnsi"/>
        </w:rPr>
      </w:pPr>
      <w:r>
        <w:rPr>
          <w:rFonts w:cstheme="minorHAnsi"/>
        </w:rPr>
        <w:t>Respondents</w:t>
      </w:r>
      <w:r w:rsidR="000D279F" w:rsidRPr="008B53A2">
        <w:rPr>
          <w:rFonts w:cstheme="minorHAnsi"/>
        </w:rPr>
        <w:t xml:space="preserve"> had said in the Delphi 1 survey that the sector would be resistant to the idea of degree qualifications (in </w:t>
      </w:r>
      <w:r>
        <w:rPr>
          <w:rFonts w:cstheme="minorHAnsi"/>
        </w:rPr>
        <w:t>any</w:t>
      </w:r>
      <w:r w:rsidR="000D279F" w:rsidRPr="008B53A2">
        <w:rPr>
          <w:rFonts w:cstheme="minorHAnsi"/>
        </w:rPr>
        <w:t xml:space="preserve"> discipline area) for its teaching/training workforce, and that we needed to follow up on reasons for this. Hence in the Delphi 2 survey we provided a menu of various reasons that might account for this, derived from the literature, comments provided in the Delphi 1 survey, and other data gathered in this project and other interactions in the sector.  Respondents were asked to selec</w:t>
      </w:r>
      <w:r>
        <w:rPr>
          <w:rFonts w:cstheme="minorHAnsi"/>
        </w:rPr>
        <w:t>t as many as seemed appropriate. Table 12</w:t>
      </w:r>
      <w:r w:rsidR="000D279F" w:rsidRPr="0085549B">
        <w:rPr>
          <w:rFonts w:cstheme="minorHAnsi"/>
        </w:rPr>
        <w:t xml:space="preserve"> shows some </w:t>
      </w:r>
      <w:r w:rsidR="000D279F">
        <w:rPr>
          <w:rFonts w:cstheme="minorHAnsi"/>
        </w:rPr>
        <w:t>differences among policy and RTO</w:t>
      </w:r>
      <w:r w:rsidR="000D279F" w:rsidRPr="0085549B">
        <w:rPr>
          <w:rFonts w:cstheme="minorHAnsi"/>
        </w:rPr>
        <w:t xml:space="preserve"> streams in perc</w:t>
      </w:r>
      <w:r w:rsidR="000D279F">
        <w:rPr>
          <w:rFonts w:cstheme="minorHAnsi"/>
        </w:rPr>
        <w:t>ep</w:t>
      </w:r>
      <w:r w:rsidR="000D279F" w:rsidRPr="0085549B">
        <w:rPr>
          <w:rFonts w:cstheme="minorHAnsi"/>
        </w:rPr>
        <w:t xml:space="preserve">tions of opposition to degree level </w:t>
      </w:r>
      <w:r w:rsidR="000D279F">
        <w:rPr>
          <w:rFonts w:cstheme="minorHAnsi"/>
        </w:rPr>
        <w:t>qualifications</w:t>
      </w:r>
      <w:r w:rsidR="000D279F" w:rsidRPr="0085549B">
        <w:rPr>
          <w:rFonts w:cstheme="minorHAnsi"/>
        </w:rPr>
        <w:t xml:space="preserve"> among the VET w</w:t>
      </w:r>
      <w:r w:rsidR="000D279F">
        <w:rPr>
          <w:rFonts w:cstheme="minorHAnsi"/>
        </w:rPr>
        <w:t>o</w:t>
      </w:r>
      <w:r w:rsidR="000D279F" w:rsidRPr="0085549B">
        <w:rPr>
          <w:rFonts w:cstheme="minorHAnsi"/>
        </w:rPr>
        <w:t>rkforce</w:t>
      </w:r>
      <w:r w:rsidR="000D279F">
        <w:rPr>
          <w:rFonts w:cstheme="minorHAnsi"/>
        </w:rPr>
        <w:t>; but the first three reasons are held in common among the streams</w:t>
      </w:r>
      <w:r w:rsidR="000D279F" w:rsidRPr="0085549B">
        <w:rPr>
          <w:rFonts w:cstheme="minorHAnsi"/>
        </w:rPr>
        <w:t>.</w:t>
      </w:r>
    </w:p>
    <w:p w:rsidR="000D279F" w:rsidRPr="00B736DF" w:rsidRDefault="000D279F" w:rsidP="005719D0">
      <w:pPr>
        <w:pStyle w:val="ListParagraph"/>
        <w:spacing w:before="120" w:after="80" w:line="240" w:lineRule="auto"/>
        <w:ind w:left="0"/>
        <w:contextualSpacing w:val="0"/>
        <w:rPr>
          <w:rFonts w:cstheme="minorHAnsi"/>
          <w:b/>
        </w:rPr>
      </w:pPr>
      <w:r w:rsidRPr="008B53A2">
        <w:rPr>
          <w:rFonts w:cstheme="minorHAnsi"/>
          <w:b/>
        </w:rPr>
        <w:t xml:space="preserve">Table </w:t>
      </w:r>
      <w:r w:rsidR="00CA2A7A" w:rsidRPr="008B53A2">
        <w:rPr>
          <w:rFonts w:cstheme="minorHAnsi"/>
          <w:b/>
        </w:rPr>
        <w:t>12</w:t>
      </w:r>
      <w:r w:rsidRPr="008B53A2">
        <w:rPr>
          <w:rFonts w:cstheme="minorHAnsi"/>
          <w:b/>
        </w:rPr>
        <w:t>: Reasons why</w:t>
      </w:r>
      <w:r>
        <w:rPr>
          <w:rFonts w:cstheme="minorHAnsi"/>
          <w:b/>
        </w:rPr>
        <w:t xml:space="preserve"> the VET sector might oppose the ideas of degree level qualifications, according to Delphi 2 respondents</w:t>
      </w:r>
      <w:r w:rsidRPr="006465C7">
        <w:rPr>
          <w:rFonts w:cstheme="minorHAnsi"/>
        </w:rPr>
        <w:t xml:space="preserve">. </w:t>
      </w:r>
      <w:r w:rsidRPr="00673D57">
        <w:rPr>
          <w:rFonts w:cstheme="minorHAnsi"/>
          <w:i/>
          <w:sz w:val="20"/>
          <w:szCs w:val="20"/>
        </w:rPr>
        <w:t>(X indicates options that were selected by more than half of the respondents in each stream, and overall. A ‘near miss</w:t>
      </w:r>
      <w:r w:rsidR="00DF6DA5">
        <w:rPr>
          <w:rFonts w:cstheme="minorHAnsi"/>
          <w:i/>
          <w:sz w:val="20"/>
          <w:szCs w:val="20"/>
        </w:rPr>
        <w:t>’</w:t>
      </w:r>
      <w:r w:rsidRPr="00673D57">
        <w:rPr>
          <w:rFonts w:cstheme="minorHAnsi"/>
          <w:i/>
          <w:sz w:val="20"/>
          <w:szCs w:val="20"/>
        </w:rPr>
        <w:t xml:space="preserve"> shows between 40% and 50% selecting that option.)</w:t>
      </w:r>
    </w:p>
    <w:tbl>
      <w:tblPr>
        <w:tblStyle w:val="TableGrid"/>
        <w:tblW w:w="8931"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418"/>
        <w:gridCol w:w="1417"/>
        <w:gridCol w:w="1560"/>
      </w:tblGrid>
      <w:tr w:rsidR="000D279F" w:rsidTr="000D279F">
        <w:tc>
          <w:tcPr>
            <w:tcW w:w="4536" w:type="dxa"/>
            <w:tcBorders>
              <w:top w:val="single" w:sz="4" w:space="0" w:color="auto"/>
              <w:left w:val="single" w:sz="4" w:space="0" w:color="auto"/>
              <w:bottom w:val="nil"/>
              <w:right w:val="single" w:sz="4" w:space="0" w:color="auto"/>
            </w:tcBorders>
          </w:tcPr>
          <w:p w:rsidR="000D279F" w:rsidRPr="00565614" w:rsidRDefault="000D279F" w:rsidP="000D279F">
            <w:pPr>
              <w:pStyle w:val="Tablehead1"/>
              <w:spacing w:before="0" w:after="0"/>
              <w:jc w:val="right"/>
              <w:rPr>
                <w:rFonts w:cs="Arial"/>
              </w:rPr>
            </w:pPr>
          </w:p>
        </w:tc>
        <w:tc>
          <w:tcPr>
            <w:tcW w:w="1418" w:type="dxa"/>
            <w:tcBorders>
              <w:top w:val="single" w:sz="4" w:space="0" w:color="auto"/>
              <w:left w:val="single" w:sz="4" w:space="0" w:color="auto"/>
              <w:bottom w:val="single" w:sz="4" w:space="0" w:color="auto"/>
              <w:right w:val="single" w:sz="4" w:space="0" w:color="auto"/>
            </w:tcBorders>
          </w:tcPr>
          <w:p w:rsidR="000D279F" w:rsidRPr="00565614" w:rsidRDefault="000D279F" w:rsidP="000D279F">
            <w:pPr>
              <w:pStyle w:val="Tablehead1"/>
              <w:spacing w:before="0" w:after="0"/>
              <w:jc w:val="center"/>
              <w:rPr>
                <w:rFonts w:cs="Arial"/>
              </w:rPr>
            </w:pPr>
            <w:r>
              <w:rPr>
                <w:rFonts w:cs="Arial"/>
              </w:rPr>
              <w:t>X =Selected by more than half of Policy stream</w:t>
            </w:r>
          </w:p>
        </w:tc>
        <w:tc>
          <w:tcPr>
            <w:tcW w:w="1417" w:type="dxa"/>
            <w:tcBorders>
              <w:top w:val="single" w:sz="4" w:space="0" w:color="auto"/>
              <w:left w:val="single" w:sz="4" w:space="0" w:color="auto"/>
              <w:bottom w:val="single" w:sz="4" w:space="0" w:color="auto"/>
              <w:right w:val="single" w:sz="4" w:space="0" w:color="auto"/>
            </w:tcBorders>
          </w:tcPr>
          <w:p w:rsidR="000D279F" w:rsidRPr="00565614" w:rsidRDefault="000D279F" w:rsidP="000D279F">
            <w:pPr>
              <w:pStyle w:val="Tablehead1"/>
              <w:spacing w:before="0" w:after="0"/>
              <w:jc w:val="center"/>
              <w:rPr>
                <w:rFonts w:cs="Arial"/>
              </w:rPr>
            </w:pPr>
            <w:r>
              <w:rPr>
                <w:rFonts w:cs="Arial"/>
              </w:rPr>
              <w:t>X = Selected  by more than half of RTO stream</w:t>
            </w:r>
          </w:p>
        </w:tc>
        <w:tc>
          <w:tcPr>
            <w:tcW w:w="1560" w:type="dxa"/>
            <w:tcBorders>
              <w:top w:val="single" w:sz="4" w:space="0" w:color="auto"/>
              <w:left w:val="single" w:sz="4" w:space="0" w:color="auto"/>
              <w:bottom w:val="single" w:sz="4" w:space="0" w:color="auto"/>
              <w:right w:val="single" w:sz="4" w:space="0" w:color="auto"/>
            </w:tcBorders>
          </w:tcPr>
          <w:p w:rsidR="000D279F" w:rsidRDefault="000D279F" w:rsidP="000D279F">
            <w:pPr>
              <w:pStyle w:val="Tablehead1"/>
              <w:spacing w:before="0" w:after="0"/>
              <w:jc w:val="center"/>
              <w:rPr>
                <w:rFonts w:cs="Arial"/>
              </w:rPr>
            </w:pPr>
            <w:r>
              <w:rPr>
                <w:rFonts w:cs="Arial"/>
              </w:rPr>
              <w:t>X= Selected by more than half of all respondents</w:t>
            </w:r>
          </w:p>
        </w:tc>
      </w:tr>
      <w:tr w:rsidR="000D279F" w:rsidTr="000D279F">
        <w:tc>
          <w:tcPr>
            <w:tcW w:w="4536" w:type="dxa"/>
            <w:tcBorders>
              <w:top w:val="single" w:sz="4" w:space="0" w:color="auto"/>
              <w:left w:val="single" w:sz="4" w:space="0" w:color="auto"/>
              <w:bottom w:val="single" w:sz="4" w:space="0" w:color="auto"/>
              <w:right w:val="single" w:sz="4" w:space="0" w:color="auto"/>
            </w:tcBorders>
            <w:vAlign w:val="center"/>
          </w:tcPr>
          <w:p w:rsidR="000D279F" w:rsidRPr="007D0D7C" w:rsidRDefault="000D279F" w:rsidP="000D279F">
            <w:pPr>
              <w:pStyle w:val="Tabletext"/>
              <w:keepNext/>
              <w:keepLines/>
              <w:rPr>
                <w:rFonts w:cs="Tahoma"/>
              </w:rPr>
            </w:pPr>
            <w:r w:rsidRPr="006877B8">
              <w:rPr>
                <w:rFonts w:cs="Tahoma"/>
              </w:rPr>
              <w:t>The VET sector would be worried about who would pay</w:t>
            </w:r>
          </w:p>
        </w:tc>
        <w:tc>
          <w:tcPr>
            <w:tcW w:w="1418" w:type="dxa"/>
            <w:tcBorders>
              <w:top w:val="single" w:sz="4" w:space="0" w:color="auto"/>
              <w:left w:val="single" w:sz="4" w:space="0" w:color="auto"/>
              <w:bottom w:val="single" w:sz="4" w:space="0" w:color="auto"/>
              <w:right w:val="single" w:sz="4" w:space="0" w:color="auto"/>
            </w:tcBorders>
            <w:vAlign w:val="center"/>
          </w:tcPr>
          <w:p w:rsidR="000D279F" w:rsidRPr="007D0D7C" w:rsidRDefault="000D279F" w:rsidP="000D279F">
            <w:pPr>
              <w:jc w:val="center"/>
              <w:rPr>
                <w:rFonts w:ascii="Tahoma" w:hAnsi="Tahoma" w:cs="Tahoma"/>
                <w:sz w:val="16"/>
                <w:szCs w:val="16"/>
              </w:rPr>
            </w:pPr>
            <w:r>
              <w:rPr>
                <w:rFonts w:ascii="Tahoma" w:hAnsi="Tahoma" w:cs="Tahoma"/>
                <w:sz w:val="16"/>
                <w:szCs w:val="16"/>
              </w:rPr>
              <w:t>X</w:t>
            </w:r>
          </w:p>
        </w:tc>
        <w:tc>
          <w:tcPr>
            <w:tcW w:w="1417" w:type="dxa"/>
            <w:tcBorders>
              <w:top w:val="single" w:sz="4" w:space="0" w:color="auto"/>
              <w:left w:val="single" w:sz="4" w:space="0" w:color="auto"/>
              <w:bottom w:val="single" w:sz="4" w:space="0" w:color="auto"/>
              <w:right w:val="single" w:sz="4" w:space="0" w:color="auto"/>
            </w:tcBorders>
            <w:vAlign w:val="center"/>
          </w:tcPr>
          <w:p w:rsidR="000D279F" w:rsidRPr="007D0D7C" w:rsidRDefault="000D279F" w:rsidP="000D279F">
            <w:pPr>
              <w:jc w:val="center"/>
              <w:rPr>
                <w:rFonts w:ascii="Tahoma" w:hAnsi="Tahoma" w:cs="Tahoma"/>
                <w:sz w:val="16"/>
                <w:szCs w:val="16"/>
              </w:rPr>
            </w:pPr>
            <w:r>
              <w:rPr>
                <w:rFonts w:ascii="Tahoma" w:hAnsi="Tahoma" w:cs="Tahoma"/>
                <w:sz w:val="16"/>
                <w:szCs w:val="16"/>
              </w:rPr>
              <w:t>X</w:t>
            </w:r>
          </w:p>
        </w:tc>
        <w:tc>
          <w:tcPr>
            <w:tcW w:w="1560" w:type="dxa"/>
            <w:tcBorders>
              <w:top w:val="single" w:sz="4" w:space="0" w:color="auto"/>
              <w:left w:val="single" w:sz="4" w:space="0" w:color="auto"/>
              <w:bottom w:val="single" w:sz="4" w:space="0" w:color="auto"/>
              <w:right w:val="single" w:sz="4" w:space="0" w:color="auto"/>
            </w:tcBorders>
            <w:vAlign w:val="center"/>
          </w:tcPr>
          <w:p w:rsidR="000D279F" w:rsidRDefault="000D279F" w:rsidP="000D279F">
            <w:pPr>
              <w:jc w:val="center"/>
              <w:rPr>
                <w:rFonts w:ascii="Tahoma" w:hAnsi="Tahoma" w:cs="Tahoma"/>
                <w:sz w:val="16"/>
                <w:szCs w:val="16"/>
              </w:rPr>
            </w:pPr>
            <w:r>
              <w:rPr>
                <w:rFonts w:ascii="Tahoma" w:hAnsi="Tahoma" w:cs="Tahoma"/>
                <w:sz w:val="16"/>
                <w:szCs w:val="16"/>
              </w:rPr>
              <w:t>X</w:t>
            </w:r>
          </w:p>
        </w:tc>
      </w:tr>
      <w:tr w:rsidR="000D279F" w:rsidTr="000D279F">
        <w:tc>
          <w:tcPr>
            <w:tcW w:w="4536" w:type="dxa"/>
            <w:tcBorders>
              <w:top w:val="single" w:sz="4" w:space="0" w:color="auto"/>
              <w:left w:val="single" w:sz="4" w:space="0" w:color="auto"/>
              <w:bottom w:val="single" w:sz="4" w:space="0" w:color="auto"/>
              <w:right w:val="single" w:sz="4" w:space="0" w:color="auto"/>
            </w:tcBorders>
            <w:vAlign w:val="center"/>
          </w:tcPr>
          <w:p w:rsidR="000D279F" w:rsidRDefault="000D279F" w:rsidP="000D279F">
            <w:pPr>
              <w:pStyle w:val="Tabletext"/>
              <w:keepNext/>
              <w:keepLines/>
              <w:rPr>
                <w:rFonts w:cs="Tahoma"/>
              </w:rPr>
            </w:pPr>
            <w:r w:rsidRPr="006877B8">
              <w:rPr>
                <w:rFonts w:cs="Tahoma"/>
              </w:rPr>
              <w:t>The VET sector thinks other attributes besides qualifications are more important for VET teachers/trainers</w:t>
            </w:r>
          </w:p>
        </w:tc>
        <w:tc>
          <w:tcPr>
            <w:tcW w:w="1418" w:type="dxa"/>
            <w:tcBorders>
              <w:top w:val="single" w:sz="4" w:space="0" w:color="auto"/>
              <w:left w:val="single" w:sz="4" w:space="0" w:color="auto"/>
              <w:bottom w:val="single" w:sz="4" w:space="0" w:color="auto"/>
              <w:right w:val="single" w:sz="4" w:space="0" w:color="auto"/>
            </w:tcBorders>
            <w:vAlign w:val="center"/>
          </w:tcPr>
          <w:p w:rsidR="000D279F" w:rsidRPr="007D0D7C" w:rsidRDefault="000D279F" w:rsidP="000D279F">
            <w:pPr>
              <w:jc w:val="center"/>
              <w:rPr>
                <w:rFonts w:ascii="Tahoma" w:hAnsi="Tahoma" w:cs="Tahoma"/>
                <w:sz w:val="16"/>
                <w:szCs w:val="16"/>
              </w:rPr>
            </w:pPr>
            <w:r>
              <w:rPr>
                <w:rFonts w:ascii="Tahoma" w:hAnsi="Tahoma" w:cs="Tahoma"/>
                <w:sz w:val="16"/>
                <w:szCs w:val="16"/>
              </w:rPr>
              <w:t>X</w:t>
            </w:r>
          </w:p>
        </w:tc>
        <w:tc>
          <w:tcPr>
            <w:tcW w:w="1417" w:type="dxa"/>
            <w:tcBorders>
              <w:top w:val="single" w:sz="4" w:space="0" w:color="auto"/>
              <w:left w:val="single" w:sz="4" w:space="0" w:color="auto"/>
              <w:bottom w:val="single" w:sz="4" w:space="0" w:color="auto"/>
              <w:right w:val="single" w:sz="4" w:space="0" w:color="auto"/>
            </w:tcBorders>
            <w:vAlign w:val="center"/>
          </w:tcPr>
          <w:p w:rsidR="000D279F" w:rsidRPr="007D0D7C" w:rsidRDefault="000D279F" w:rsidP="000D279F">
            <w:pPr>
              <w:jc w:val="center"/>
              <w:rPr>
                <w:rFonts w:ascii="Tahoma" w:hAnsi="Tahoma" w:cs="Tahoma"/>
                <w:sz w:val="16"/>
                <w:szCs w:val="16"/>
              </w:rPr>
            </w:pPr>
            <w:r>
              <w:rPr>
                <w:rFonts w:ascii="Tahoma" w:hAnsi="Tahoma" w:cs="Tahoma"/>
                <w:sz w:val="16"/>
                <w:szCs w:val="16"/>
              </w:rPr>
              <w:t>X</w:t>
            </w:r>
          </w:p>
        </w:tc>
        <w:tc>
          <w:tcPr>
            <w:tcW w:w="1560" w:type="dxa"/>
            <w:tcBorders>
              <w:top w:val="single" w:sz="4" w:space="0" w:color="auto"/>
              <w:left w:val="single" w:sz="4" w:space="0" w:color="auto"/>
              <w:bottom w:val="single" w:sz="4" w:space="0" w:color="auto"/>
              <w:right w:val="single" w:sz="4" w:space="0" w:color="auto"/>
            </w:tcBorders>
            <w:vAlign w:val="center"/>
          </w:tcPr>
          <w:p w:rsidR="000D279F" w:rsidRDefault="000D279F" w:rsidP="000D279F">
            <w:pPr>
              <w:jc w:val="center"/>
              <w:rPr>
                <w:rFonts w:ascii="Tahoma" w:hAnsi="Tahoma" w:cs="Tahoma"/>
                <w:sz w:val="16"/>
                <w:szCs w:val="16"/>
              </w:rPr>
            </w:pPr>
            <w:r>
              <w:rPr>
                <w:rFonts w:ascii="Tahoma" w:hAnsi="Tahoma" w:cs="Tahoma"/>
                <w:sz w:val="16"/>
                <w:szCs w:val="16"/>
              </w:rPr>
              <w:t>X</w:t>
            </w:r>
          </w:p>
        </w:tc>
      </w:tr>
      <w:tr w:rsidR="000D279F" w:rsidTr="000D279F">
        <w:tc>
          <w:tcPr>
            <w:tcW w:w="4536" w:type="dxa"/>
            <w:tcBorders>
              <w:top w:val="single" w:sz="4" w:space="0" w:color="auto"/>
              <w:left w:val="single" w:sz="4" w:space="0" w:color="auto"/>
              <w:bottom w:val="single" w:sz="4" w:space="0" w:color="auto"/>
              <w:right w:val="single" w:sz="4" w:space="0" w:color="auto"/>
            </w:tcBorders>
            <w:vAlign w:val="center"/>
          </w:tcPr>
          <w:p w:rsidR="000D279F" w:rsidRPr="007D0D7C" w:rsidRDefault="000D279F" w:rsidP="000D279F">
            <w:pPr>
              <w:pStyle w:val="Tabletext"/>
              <w:keepNext/>
              <w:keepLines/>
              <w:rPr>
                <w:rFonts w:cs="Tahoma"/>
              </w:rPr>
            </w:pPr>
            <w:r w:rsidRPr="006877B8">
              <w:rPr>
                <w:rFonts w:cs="Tahoma"/>
              </w:rPr>
              <w:t>The VET sector thinks that some people coming out of industry would not want to study a degree</w:t>
            </w:r>
          </w:p>
        </w:tc>
        <w:tc>
          <w:tcPr>
            <w:tcW w:w="1418" w:type="dxa"/>
            <w:tcBorders>
              <w:top w:val="single" w:sz="4" w:space="0" w:color="auto"/>
              <w:left w:val="single" w:sz="4" w:space="0" w:color="auto"/>
              <w:bottom w:val="single" w:sz="4" w:space="0" w:color="auto"/>
              <w:right w:val="single" w:sz="4" w:space="0" w:color="auto"/>
            </w:tcBorders>
            <w:vAlign w:val="center"/>
          </w:tcPr>
          <w:p w:rsidR="000D279F" w:rsidRPr="007D0D7C" w:rsidRDefault="000D279F" w:rsidP="000D279F">
            <w:pPr>
              <w:jc w:val="center"/>
              <w:rPr>
                <w:rFonts w:ascii="Tahoma" w:hAnsi="Tahoma" w:cs="Tahoma"/>
                <w:sz w:val="16"/>
                <w:szCs w:val="16"/>
              </w:rPr>
            </w:pPr>
            <w:r>
              <w:rPr>
                <w:rFonts w:ascii="Tahoma" w:hAnsi="Tahoma" w:cs="Tahoma"/>
                <w:sz w:val="16"/>
                <w:szCs w:val="16"/>
              </w:rPr>
              <w:t>X</w:t>
            </w:r>
          </w:p>
        </w:tc>
        <w:tc>
          <w:tcPr>
            <w:tcW w:w="1417" w:type="dxa"/>
            <w:tcBorders>
              <w:top w:val="single" w:sz="4" w:space="0" w:color="auto"/>
              <w:left w:val="single" w:sz="4" w:space="0" w:color="auto"/>
              <w:bottom w:val="single" w:sz="4" w:space="0" w:color="auto"/>
              <w:right w:val="single" w:sz="4" w:space="0" w:color="auto"/>
            </w:tcBorders>
            <w:vAlign w:val="center"/>
          </w:tcPr>
          <w:p w:rsidR="000D279F" w:rsidRPr="007D0D7C" w:rsidRDefault="000D279F" w:rsidP="000D279F">
            <w:pPr>
              <w:jc w:val="center"/>
              <w:rPr>
                <w:rFonts w:ascii="Tahoma" w:hAnsi="Tahoma" w:cs="Tahoma"/>
                <w:sz w:val="16"/>
                <w:szCs w:val="16"/>
              </w:rPr>
            </w:pPr>
            <w:r>
              <w:rPr>
                <w:rFonts w:ascii="Tahoma" w:hAnsi="Tahoma" w:cs="Tahoma"/>
                <w:sz w:val="16"/>
                <w:szCs w:val="16"/>
              </w:rPr>
              <w:t>X</w:t>
            </w:r>
          </w:p>
        </w:tc>
        <w:tc>
          <w:tcPr>
            <w:tcW w:w="1560" w:type="dxa"/>
            <w:tcBorders>
              <w:top w:val="single" w:sz="4" w:space="0" w:color="auto"/>
              <w:left w:val="single" w:sz="4" w:space="0" w:color="auto"/>
              <w:bottom w:val="single" w:sz="4" w:space="0" w:color="auto"/>
              <w:right w:val="single" w:sz="4" w:space="0" w:color="auto"/>
            </w:tcBorders>
            <w:vAlign w:val="center"/>
          </w:tcPr>
          <w:p w:rsidR="000D279F" w:rsidRDefault="000D279F" w:rsidP="000D279F">
            <w:pPr>
              <w:jc w:val="center"/>
              <w:rPr>
                <w:rFonts w:ascii="Tahoma" w:hAnsi="Tahoma" w:cs="Tahoma"/>
                <w:sz w:val="16"/>
                <w:szCs w:val="16"/>
              </w:rPr>
            </w:pPr>
            <w:r>
              <w:rPr>
                <w:rFonts w:ascii="Tahoma" w:hAnsi="Tahoma" w:cs="Tahoma"/>
                <w:sz w:val="16"/>
                <w:szCs w:val="16"/>
              </w:rPr>
              <w:t>X</w:t>
            </w:r>
          </w:p>
        </w:tc>
      </w:tr>
      <w:tr w:rsidR="000D279F" w:rsidTr="000D279F">
        <w:tc>
          <w:tcPr>
            <w:tcW w:w="4536" w:type="dxa"/>
            <w:tcBorders>
              <w:top w:val="single" w:sz="4" w:space="0" w:color="auto"/>
              <w:left w:val="single" w:sz="4" w:space="0" w:color="auto"/>
              <w:bottom w:val="single" w:sz="4" w:space="0" w:color="auto"/>
              <w:right w:val="single" w:sz="4" w:space="0" w:color="auto"/>
            </w:tcBorders>
            <w:vAlign w:val="center"/>
          </w:tcPr>
          <w:p w:rsidR="000D279F" w:rsidRPr="007D0D7C" w:rsidRDefault="000D279F" w:rsidP="000D279F">
            <w:pPr>
              <w:pStyle w:val="Tabletext"/>
              <w:keepNext/>
              <w:keepLines/>
              <w:rPr>
                <w:rFonts w:cs="Tahoma"/>
              </w:rPr>
            </w:pPr>
            <w:r w:rsidRPr="006877B8">
              <w:rPr>
                <w:rFonts w:cs="Tahoma"/>
              </w:rPr>
              <w:t>The VET sector would consider a degree an unnecessary level of qualification for people teaching/ training in VET</w:t>
            </w:r>
          </w:p>
        </w:tc>
        <w:tc>
          <w:tcPr>
            <w:tcW w:w="1418" w:type="dxa"/>
            <w:tcBorders>
              <w:top w:val="single" w:sz="4" w:space="0" w:color="auto"/>
              <w:left w:val="single" w:sz="4" w:space="0" w:color="auto"/>
              <w:bottom w:val="single" w:sz="4" w:space="0" w:color="auto"/>
              <w:right w:val="single" w:sz="4" w:space="0" w:color="auto"/>
            </w:tcBorders>
            <w:vAlign w:val="center"/>
          </w:tcPr>
          <w:p w:rsidR="000D279F" w:rsidRPr="0085549B" w:rsidRDefault="000D279F" w:rsidP="000D279F">
            <w:pPr>
              <w:jc w:val="center"/>
              <w:rPr>
                <w:rFonts w:ascii="Tahoma" w:hAnsi="Tahoma" w:cs="Tahoma"/>
                <w:i/>
                <w:sz w:val="16"/>
                <w:szCs w:val="16"/>
              </w:rPr>
            </w:pPr>
            <w:r w:rsidRPr="0085549B">
              <w:rPr>
                <w:rFonts w:ascii="Tahoma" w:hAnsi="Tahoma" w:cs="Tahoma"/>
                <w:i/>
                <w:sz w:val="16"/>
                <w:szCs w:val="16"/>
              </w:rPr>
              <w:t>near miss</w:t>
            </w:r>
          </w:p>
        </w:tc>
        <w:tc>
          <w:tcPr>
            <w:tcW w:w="1417" w:type="dxa"/>
            <w:tcBorders>
              <w:top w:val="single" w:sz="4" w:space="0" w:color="auto"/>
              <w:left w:val="single" w:sz="4" w:space="0" w:color="auto"/>
              <w:bottom w:val="single" w:sz="4" w:space="0" w:color="auto"/>
              <w:right w:val="single" w:sz="4" w:space="0" w:color="auto"/>
            </w:tcBorders>
            <w:vAlign w:val="center"/>
          </w:tcPr>
          <w:p w:rsidR="000D279F" w:rsidRPr="007D0D7C" w:rsidRDefault="000D279F" w:rsidP="000D279F">
            <w:pPr>
              <w:jc w:val="center"/>
              <w:rPr>
                <w:rFonts w:ascii="Tahoma" w:hAnsi="Tahoma" w:cs="Tahoma"/>
                <w:sz w:val="16"/>
                <w:szCs w:val="16"/>
              </w:rPr>
            </w:pPr>
            <w:r>
              <w:rPr>
                <w:rFonts w:ascii="Tahoma" w:hAnsi="Tahoma" w:cs="Tahoma"/>
                <w:sz w:val="16"/>
                <w:szCs w:val="16"/>
              </w:rPr>
              <w:t>X</w:t>
            </w:r>
          </w:p>
        </w:tc>
        <w:tc>
          <w:tcPr>
            <w:tcW w:w="1560" w:type="dxa"/>
            <w:tcBorders>
              <w:top w:val="single" w:sz="4" w:space="0" w:color="auto"/>
              <w:left w:val="single" w:sz="4" w:space="0" w:color="auto"/>
              <w:bottom w:val="single" w:sz="4" w:space="0" w:color="auto"/>
              <w:right w:val="single" w:sz="4" w:space="0" w:color="auto"/>
            </w:tcBorders>
            <w:vAlign w:val="center"/>
          </w:tcPr>
          <w:p w:rsidR="000D279F" w:rsidRDefault="000D279F" w:rsidP="000D279F">
            <w:pPr>
              <w:jc w:val="center"/>
              <w:rPr>
                <w:rFonts w:ascii="Tahoma" w:hAnsi="Tahoma" w:cs="Tahoma"/>
                <w:sz w:val="16"/>
                <w:szCs w:val="16"/>
              </w:rPr>
            </w:pPr>
            <w:r>
              <w:rPr>
                <w:rFonts w:ascii="Tahoma" w:hAnsi="Tahoma" w:cs="Tahoma"/>
                <w:sz w:val="16"/>
                <w:szCs w:val="16"/>
              </w:rPr>
              <w:t>X</w:t>
            </w:r>
          </w:p>
        </w:tc>
      </w:tr>
      <w:tr w:rsidR="000D279F" w:rsidTr="000D279F">
        <w:tc>
          <w:tcPr>
            <w:tcW w:w="4536" w:type="dxa"/>
            <w:tcBorders>
              <w:top w:val="single" w:sz="4" w:space="0" w:color="auto"/>
              <w:left w:val="single" w:sz="4" w:space="0" w:color="auto"/>
              <w:bottom w:val="single" w:sz="4" w:space="0" w:color="auto"/>
              <w:right w:val="single" w:sz="4" w:space="0" w:color="auto"/>
            </w:tcBorders>
            <w:vAlign w:val="center"/>
          </w:tcPr>
          <w:p w:rsidR="000D279F" w:rsidRPr="007D0D7C" w:rsidRDefault="000D279F" w:rsidP="000D279F">
            <w:pPr>
              <w:pStyle w:val="Tabletext"/>
              <w:keepNext/>
              <w:keepLines/>
              <w:rPr>
                <w:rFonts w:cs="Tahoma"/>
              </w:rPr>
            </w:pPr>
            <w:r w:rsidRPr="006877B8">
              <w:rPr>
                <w:rFonts w:cs="Tahoma"/>
              </w:rPr>
              <w:t>The VET sector would consider that professional devel</w:t>
            </w:r>
            <w:r>
              <w:rPr>
                <w:rFonts w:cs="Tahoma"/>
              </w:rPr>
              <w:t>-</w:t>
            </w:r>
            <w:r w:rsidRPr="006877B8">
              <w:rPr>
                <w:rFonts w:cs="Tahoma"/>
              </w:rPr>
              <w:t xml:space="preserve">opment can </w:t>
            </w:r>
            <w:r>
              <w:rPr>
                <w:rFonts w:cs="Tahoma"/>
              </w:rPr>
              <w:t>address</w:t>
            </w:r>
            <w:r w:rsidRPr="006877B8">
              <w:rPr>
                <w:rFonts w:cs="Tahoma"/>
              </w:rPr>
              <w:t xml:space="preserve"> all the higher-level capabilities needed</w:t>
            </w:r>
          </w:p>
        </w:tc>
        <w:tc>
          <w:tcPr>
            <w:tcW w:w="1418" w:type="dxa"/>
            <w:tcBorders>
              <w:top w:val="single" w:sz="4" w:space="0" w:color="auto"/>
              <w:left w:val="single" w:sz="4" w:space="0" w:color="auto"/>
              <w:bottom w:val="single" w:sz="4" w:space="0" w:color="auto"/>
              <w:right w:val="single" w:sz="4" w:space="0" w:color="auto"/>
            </w:tcBorders>
            <w:vAlign w:val="center"/>
          </w:tcPr>
          <w:p w:rsidR="000D279F" w:rsidRPr="007D0D7C" w:rsidRDefault="000D279F" w:rsidP="000D279F">
            <w:pPr>
              <w:jc w:val="center"/>
              <w:rPr>
                <w:rFonts w:ascii="Tahoma" w:hAnsi="Tahoma" w:cs="Tahoma"/>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0D279F" w:rsidRPr="007D0D7C" w:rsidRDefault="000D279F" w:rsidP="000D279F">
            <w:pPr>
              <w:jc w:val="center"/>
              <w:rPr>
                <w:rFonts w:ascii="Tahoma" w:hAnsi="Tahoma" w:cs="Tahoma"/>
                <w:sz w:val="16"/>
                <w:szCs w:val="16"/>
              </w:rPr>
            </w:pPr>
            <w:r>
              <w:rPr>
                <w:rFonts w:ascii="Tahoma" w:hAnsi="Tahoma" w:cs="Tahoma"/>
                <w:sz w:val="16"/>
                <w:szCs w:val="16"/>
              </w:rPr>
              <w:t>X</w:t>
            </w:r>
          </w:p>
        </w:tc>
        <w:tc>
          <w:tcPr>
            <w:tcW w:w="1560" w:type="dxa"/>
            <w:tcBorders>
              <w:top w:val="single" w:sz="4" w:space="0" w:color="auto"/>
              <w:left w:val="single" w:sz="4" w:space="0" w:color="auto"/>
              <w:bottom w:val="single" w:sz="4" w:space="0" w:color="auto"/>
              <w:right w:val="single" w:sz="4" w:space="0" w:color="auto"/>
            </w:tcBorders>
            <w:vAlign w:val="center"/>
          </w:tcPr>
          <w:p w:rsidR="000D279F" w:rsidRPr="0085549B" w:rsidRDefault="000D279F" w:rsidP="000D279F">
            <w:pPr>
              <w:jc w:val="center"/>
              <w:rPr>
                <w:rFonts w:ascii="Tahoma" w:hAnsi="Tahoma" w:cs="Tahoma"/>
                <w:i/>
                <w:sz w:val="16"/>
                <w:szCs w:val="16"/>
                <w:highlight w:val="yellow"/>
              </w:rPr>
            </w:pPr>
            <w:r w:rsidRPr="0085549B">
              <w:rPr>
                <w:rFonts w:ascii="Tahoma" w:hAnsi="Tahoma" w:cs="Tahoma"/>
                <w:i/>
                <w:sz w:val="16"/>
                <w:szCs w:val="16"/>
              </w:rPr>
              <w:t>near miss</w:t>
            </w:r>
          </w:p>
        </w:tc>
      </w:tr>
      <w:tr w:rsidR="000D279F" w:rsidTr="000D279F">
        <w:tc>
          <w:tcPr>
            <w:tcW w:w="4536" w:type="dxa"/>
            <w:tcBorders>
              <w:top w:val="single" w:sz="4" w:space="0" w:color="auto"/>
              <w:left w:val="single" w:sz="4" w:space="0" w:color="auto"/>
              <w:bottom w:val="single" w:sz="4" w:space="0" w:color="auto"/>
              <w:right w:val="single" w:sz="4" w:space="0" w:color="auto"/>
            </w:tcBorders>
            <w:vAlign w:val="center"/>
          </w:tcPr>
          <w:p w:rsidR="000D279F" w:rsidRDefault="000D279F" w:rsidP="000D279F">
            <w:pPr>
              <w:pStyle w:val="Tabletext"/>
              <w:keepNext/>
              <w:keepLines/>
            </w:pPr>
            <w:r w:rsidRPr="006877B8">
              <w:t xml:space="preserve">The VET sector is unaware that many VET teachers historically have held, and many still hold, degree level </w:t>
            </w:r>
            <w:r>
              <w:t>quals</w:t>
            </w:r>
          </w:p>
        </w:tc>
        <w:tc>
          <w:tcPr>
            <w:tcW w:w="1418" w:type="dxa"/>
            <w:tcBorders>
              <w:top w:val="single" w:sz="4" w:space="0" w:color="auto"/>
              <w:left w:val="single" w:sz="4" w:space="0" w:color="auto"/>
              <w:bottom w:val="single" w:sz="4" w:space="0" w:color="auto"/>
              <w:right w:val="single" w:sz="4" w:space="0" w:color="auto"/>
            </w:tcBorders>
            <w:vAlign w:val="center"/>
          </w:tcPr>
          <w:p w:rsidR="000D279F" w:rsidRPr="0085549B" w:rsidRDefault="000D279F" w:rsidP="000D279F">
            <w:pPr>
              <w:jc w:val="center"/>
              <w:rPr>
                <w:rFonts w:ascii="Tahoma" w:hAnsi="Tahoma" w:cs="Tahoma"/>
                <w:i/>
                <w:sz w:val="16"/>
                <w:szCs w:val="16"/>
              </w:rPr>
            </w:pPr>
            <w:r w:rsidRPr="0085549B">
              <w:rPr>
                <w:rFonts w:ascii="Tahoma" w:hAnsi="Tahoma" w:cs="Tahoma"/>
                <w:i/>
                <w:sz w:val="16"/>
                <w:szCs w:val="16"/>
              </w:rPr>
              <w:t>near miss</w:t>
            </w:r>
          </w:p>
        </w:tc>
        <w:tc>
          <w:tcPr>
            <w:tcW w:w="1417" w:type="dxa"/>
            <w:tcBorders>
              <w:top w:val="single" w:sz="4" w:space="0" w:color="auto"/>
              <w:left w:val="single" w:sz="4" w:space="0" w:color="auto"/>
              <w:bottom w:val="single" w:sz="4" w:space="0" w:color="auto"/>
              <w:right w:val="single" w:sz="4" w:space="0" w:color="auto"/>
            </w:tcBorders>
            <w:vAlign w:val="center"/>
          </w:tcPr>
          <w:p w:rsidR="000D279F" w:rsidRPr="002B2036" w:rsidRDefault="000D279F" w:rsidP="000D279F">
            <w:pPr>
              <w:jc w:val="center"/>
              <w:rPr>
                <w:rFonts w:ascii="Tahoma" w:hAnsi="Tahoma" w:cs="Tahoma"/>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0D279F" w:rsidRDefault="000D279F" w:rsidP="000D279F">
            <w:pPr>
              <w:jc w:val="center"/>
              <w:rPr>
                <w:rFonts w:ascii="Tahoma" w:hAnsi="Tahoma" w:cs="Tahoma"/>
                <w:sz w:val="16"/>
                <w:szCs w:val="16"/>
              </w:rPr>
            </w:pPr>
          </w:p>
        </w:tc>
      </w:tr>
      <w:tr w:rsidR="000D279F" w:rsidTr="000D279F">
        <w:tc>
          <w:tcPr>
            <w:tcW w:w="4536" w:type="dxa"/>
            <w:tcBorders>
              <w:top w:val="single" w:sz="4" w:space="0" w:color="auto"/>
              <w:left w:val="single" w:sz="4" w:space="0" w:color="auto"/>
              <w:bottom w:val="single" w:sz="4" w:space="0" w:color="auto"/>
              <w:right w:val="single" w:sz="4" w:space="0" w:color="auto"/>
            </w:tcBorders>
            <w:vAlign w:val="center"/>
          </w:tcPr>
          <w:p w:rsidR="000D279F" w:rsidRDefault="000D279F" w:rsidP="000D279F">
            <w:pPr>
              <w:pStyle w:val="Tabletext"/>
              <w:keepNext/>
              <w:keepLines/>
            </w:pPr>
            <w:r w:rsidRPr="006877B8">
              <w:t>Some types of RTO might consider they should have different qualification regimes from other types of RTO</w:t>
            </w:r>
          </w:p>
        </w:tc>
        <w:tc>
          <w:tcPr>
            <w:tcW w:w="1418" w:type="dxa"/>
            <w:tcBorders>
              <w:top w:val="single" w:sz="4" w:space="0" w:color="auto"/>
              <w:left w:val="single" w:sz="4" w:space="0" w:color="auto"/>
              <w:bottom w:val="single" w:sz="4" w:space="0" w:color="auto"/>
              <w:right w:val="single" w:sz="4" w:space="0" w:color="auto"/>
            </w:tcBorders>
            <w:vAlign w:val="center"/>
          </w:tcPr>
          <w:p w:rsidR="000D279F" w:rsidRPr="002B2036" w:rsidRDefault="000D279F" w:rsidP="000D279F">
            <w:pPr>
              <w:jc w:val="center"/>
              <w:rPr>
                <w:rFonts w:ascii="Tahoma" w:hAnsi="Tahoma" w:cs="Tahoma"/>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0D279F" w:rsidRPr="0085549B" w:rsidRDefault="000D279F" w:rsidP="000D279F">
            <w:pPr>
              <w:jc w:val="center"/>
              <w:rPr>
                <w:rFonts w:ascii="Tahoma" w:hAnsi="Tahoma" w:cs="Tahoma"/>
                <w:i/>
                <w:sz w:val="16"/>
                <w:szCs w:val="16"/>
              </w:rPr>
            </w:pPr>
            <w:r w:rsidRPr="0085549B">
              <w:rPr>
                <w:rFonts w:ascii="Tahoma" w:hAnsi="Tahoma" w:cs="Tahoma"/>
                <w:i/>
                <w:sz w:val="16"/>
                <w:szCs w:val="16"/>
              </w:rPr>
              <w:t>near miss</w:t>
            </w:r>
          </w:p>
        </w:tc>
        <w:tc>
          <w:tcPr>
            <w:tcW w:w="1560" w:type="dxa"/>
            <w:tcBorders>
              <w:top w:val="single" w:sz="4" w:space="0" w:color="auto"/>
              <w:left w:val="single" w:sz="4" w:space="0" w:color="auto"/>
              <w:bottom w:val="single" w:sz="4" w:space="0" w:color="auto"/>
              <w:right w:val="single" w:sz="4" w:space="0" w:color="auto"/>
            </w:tcBorders>
            <w:vAlign w:val="center"/>
          </w:tcPr>
          <w:p w:rsidR="000D279F" w:rsidRDefault="000D279F" w:rsidP="000D279F">
            <w:pPr>
              <w:jc w:val="center"/>
              <w:rPr>
                <w:rFonts w:ascii="Tahoma" w:hAnsi="Tahoma" w:cs="Tahoma"/>
                <w:sz w:val="16"/>
                <w:szCs w:val="16"/>
              </w:rPr>
            </w:pPr>
          </w:p>
        </w:tc>
      </w:tr>
    </w:tbl>
    <w:p w:rsidR="005719D0" w:rsidRDefault="005719D0" w:rsidP="008B53A2">
      <w:pPr>
        <w:pStyle w:val="ListParagraph"/>
        <w:spacing w:before="80" w:after="120" w:line="240" w:lineRule="auto"/>
        <w:ind w:left="142"/>
        <w:contextualSpacing w:val="0"/>
        <w:rPr>
          <w:rFonts w:cstheme="minorHAnsi"/>
          <w:sz w:val="19"/>
          <w:szCs w:val="19"/>
        </w:rPr>
      </w:pPr>
    </w:p>
    <w:p w:rsidR="005719D0" w:rsidRDefault="005719D0" w:rsidP="008B53A2">
      <w:pPr>
        <w:pStyle w:val="ListParagraph"/>
        <w:spacing w:before="80" w:after="120" w:line="240" w:lineRule="auto"/>
        <w:ind w:left="142"/>
        <w:contextualSpacing w:val="0"/>
        <w:rPr>
          <w:rFonts w:cstheme="minorHAnsi"/>
          <w:sz w:val="19"/>
          <w:szCs w:val="19"/>
        </w:rPr>
      </w:pPr>
    </w:p>
    <w:p w:rsidR="000D279F" w:rsidRPr="005719D0" w:rsidRDefault="005719D0" w:rsidP="005719D0">
      <w:pPr>
        <w:pStyle w:val="ListParagraph"/>
        <w:spacing w:before="80" w:after="120" w:line="240" w:lineRule="auto"/>
        <w:ind w:left="0"/>
        <w:contextualSpacing w:val="0"/>
        <w:rPr>
          <w:rFonts w:cs="Tahoma"/>
        </w:rPr>
      </w:pPr>
      <w:r w:rsidRPr="005719D0">
        <w:rPr>
          <w:rFonts w:cstheme="minorHAnsi"/>
        </w:rPr>
        <w:t xml:space="preserve">The </w:t>
      </w:r>
      <w:r w:rsidR="000D279F" w:rsidRPr="005719D0">
        <w:rPr>
          <w:rFonts w:cstheme="minorHAnsi"/>
        </w:rPr>
        <w:t xml:space="preserve">following two options were selected by fewer than 40% - but still over one-quarter of people: </w:t>
      </w:r>
      <w:r>
        <w:rPr>
          <w:rFonts w:cstheme="minorHAnsi"/>
        </w:rPr>
        <w:t>‘</w:t>
      </w:r>
      <w:r w:rsidR="000D279F" w:rsidRPr="005719D0">
        <w:rPr>
          <w:rFonts w:cs="Tahoma"/>
        </w:rPr>
        <w:t>The VET sector thinks that some people coming out of industry would not have the ability to study a degree</w:t>
      </w:r>
      <w:r>
        <w:rPr>
          <w:rFonts w:cs="Tahoma"/>
        </w:rPr>
        <w:t>’</w:t>
      </w:r>
      <w:r w:rsidR="000D279F" w:rsidRPr="005719D0">
        <w:rPr>
          <w:rFonts w:cs="Tahoma"/>
        </w:rPr>
        <w:t>;</w:t>
      </w:r>
      <w:r>
        <w:rPr>
          <w:rFonts w:cs="Tahoma"/>
        </w:rPr>
        <w:t>’</w:t>
      </w:r>
      <w:r w:rsidR="000D279F" w:rsidRPr="005719D0">
        <w:rPr>
          <w:rFonts w:cs="Tahoma"/>
        </w:rPr>
        <w:t xml:space="preserve"> The VET sector sees the higher education sector as a rival to itself</w:t>
      </w:r>
      <w:r>
        <w:rPr>
          <w:rFonts w:cs="Tahoma"/>
        </w:rPr>
        <w:t>’</w:t>
      </w:r>
      <w:r w:rsidR="000D279F" w:rsidRPr="005719D0">
        <w:rPr>
          <w:rFonts w:cs="Tahoma"/>
        </w:rPr>
        <w:t>.</w:t>
      </w:r>
    </w:p>
    <w:p w:rsidR="005719D0" w:rsidRDefault="005719D0" w:rsidP="005719D0">
      <w:pPr>
        <w:spacing w:after="120"/>
        <w:rPr>
          <w:rFonts w:cstheme="minorHAnsi"/>
        </w:rPr>
      </w:pPr>
      <w:r>
        <w:rPr>
          <w:rFonts w:cstheme="minorHAnsi"/>
        </w:rPr>
        <w:t xml:space="preserve">When asked to select the </w:t>
      </w:r>
      <w:r w:rsidRPr="00B736DF">
        <w:rPr>
          <w:rFonts w:cstheme="minorHAnsi"/>
          <w:b/>
          <w:i/>
        </w:rPr>
        <w:t>single most important reason</w:t>
      </w:r>
      <w:r>
        <w:rPr>
          <w:rFonts w:cstheme="minorHAnsi"/>
        </w:rPr>
        <w:t xml:space="preserve"> for the perceived opposition, the following were the most often selected:</w:t>
      </w:r>
    </w:p>
    <w:p w:rsidR="005719D0" w:rsidRPr="00B736DF" w:rsidRDefault="005719D0" w:rsidP="005719D0">
      <w:pPr>
        <w:pStyle w:val="ListParagraph"/>
        <w:numPr>
          <w:ilvl w:val="0"/>
          <w:numId w:val="16"/>
        </w:numPr>
        <w:spacing w:after="80"/>
        <w:rPr>
          <w:rFonts w:cstheme="minorHAnsi"/>
          <w:sz w:val="21"/>
          <w:szCs w:val="21"/>
        </w:rPr>
      </w:pPr>
      <w:r w:rsidRPr="00B736DF">
        <w:rPr>
          <w:rFonts w:cstheme="minorHAnsi"/>
          <w:sz w:val="21"/>
          <w:szCs w:val="21"/>
        </w:rPr>
        <w:t xml:space="preserve">28.2% - The VET sector would be worried about who would pay. </w:t>
      </w:r>
      <w:r w:rsidRPr="00B736DF">
        <w:rPr>
          <w:rFonts w:cstheme="minorHAnsi"/>
          <w:i/>
          <w:sz w:val="21"/>
          <w:szCs w:val="21"/>
        </w:rPr>
        <w:t>(More often selected by Policy stream)</w:t>
      </w:r>
    </w:p>
    <w:p w:rsidR="005719D0" w:rsidRPr="00B736DF" w:rsidRDefault="005719D0" w:rsidP="005719D0">
      <w:pPr>
        <w:pStyle w:val="ListParagraph"/>
        <w:numPr>
          <w:ilvl w:val="0"/>
          <w:numId w:val="16"/>
        </w:numPr>
        <w:spacing w:after="80"/>
        <w:rPr>
          <w:rFonts w:cstheme="minorHAnsi"/>
          <w:sz w:val="21"/>
          <w:szCs w:val="21"/>
        </w:rPr>
      </w:pPr>
      <w:r w:rsidRPr="00B736DF">
        <w:rPr>
          <w:rFonts w:cstheme="minorHAnsi"/>
          <w:sz w:val="21"/>
          <w:szCs w:val="21"/>
        </w:rPr>
        <w:t xml:space="preserve">25.6%  - The VET sector thinks other attributes besides qualifications are more important </w:t>
      </w:r>
      <w:r w:rsidRPr="00B736DF">
        <w:rPr>
          <w:rFonts w:cstheme="minorHAnsi"/>
          <w:i/>
          <w:sz w:val="21"/>
          <w:szCs w:val="21"/>
        </w:rPr>
        <w:t>(More often selected by Policy stream)</w:t>
      </w:r>
    </w:p>
    <w:p w:rsidR="005719D0" w:rsidRPr="00B736DF" w:rsidRDefault="005719D0" w:rsidP="005719D0">
      <w:pPr>
        <w:pStyle w:val="ListParagraph"/>
        <w:numPr>
          <w:ilvl w:val="0"/>
          <w:numId w:val="16"/>
        </w:numPr>
        <w:spacing w:after="80"/>
        <w:rPr>
          <w:rFonts w:cs="Tahoma"/>
          <w:sz w:val="21"/>
          <w:szCs w:val="21"/>
        </w:rPr>
      </w:pPr>
      <w:r w:rsidRPr="00B736DF">
        <w:rPr>
          <w:rFonts w:cstheme="minorHAnsi"/>
          <w:sz w:val="21"/>
          <w:szCs w:val="21"/>
        </w:rPr>
        <w:t xml:space="preserve">17.9% - </w:t>
      </w:r>
      <w:r w:rsidRPr="00B736DF">
        <w:rPr>
          <w:rFonts w:cs="Tahoma"/>
          <w:sz w:val="21"/>
          <w:szCs w:val="21"/>
        </w:rPr>
        <w:t>Other (</w:t>
      </w:r>
      <w:r w:rsidRPr="00B736DF">
        <w:rPr>
          <w:rFonts w:cs="Tahoma"/>
          <w:i/>
          <w:sz w:val="21"/>
          <w:szCs w:val="21"/>
        </w:rPr>
        <w:t>Combination of reasons; not necessary; recruitment barrier; will not help community or industry) (Almost equally selected by both streams)</w:t>
      </w:r>
    </w:p>
    <w:p w:rsidR="005719D0" w:rsidRPr="00B736DF" w:rsidRDefault="005719D0" w:rsidP="005719D0">
      <w:pPr>
        <w:pStyle w:val="ListParagraph"/>
        <w:numPr>
          <w:ilvl w:val="0"/>
          <w:numId w:val="16"/>
        </w:numPr>
        <w:spacing w:after="80"/>
        <w:rPr>
          <w:rFonts w:cstheme="minorHAnsi"/>
          <w:sz w:val="21"/>
          <w:szCs w:val="21"/>
        </w:rPr>
      </w:pPr>
      <w:r w:rsidRPr="00B736DF">
        <w:rPr>
          <w:rFonts w:cs="Tahoma"/>
          <w:sz w:val="21"/>
          <w:szCs w:val="21"/>
        </w:rPr>
        <w:t>10.3%  - The VET sector would consider a degree an unnecessary level of qualification for people teaching/ training in VET</w:t>
      </w:r>
      <w:r w:rsidRPr="00B736DF">
        <w:rPr>
          <w:rFonts w:cs="Tahoma"/>
          <w:i/>
          <w:sz w:val="21"/>
          <w:szCs w:val="21"/>
        </w:rPr>
        <w:t xml:space="preserve"> </w:t>
      </w:r>
      <w:r w:rsidRPr="00B736DF">
        <w:rPr>
          <w:rFonts w:cstheme="minorHAnsi"/>
          <w:i/>
          <w:sz w:val="21"/>
          <w:szCs w:val="21"/>
        </w:rPr>
        <w:t>(More often selected by Policy stream)</w:t>
      </w:r>
    </w:p>
    <w:p w:rsidR="005719D0" w:rsidRPr="00650E92" w:rsidRDefault="005719D0" w:rsidP="008B53A2">
      <w:pPr>
        <w:pStyle w:val="ListParagraph"/>
        <w:spacing w:before="80" w:after="120" w:line="240" w:lineRule="auto"/>
        <w:ind w:left="142"/>
        <w:contextualSpacing w:val="0"/>
        <w:rPr>
          <w:rFonts w:cstheme="minorHAnsi"/>
          <w:sz w:val="19"/>
          <w:szCs w:val="19"/>
        </w:rPr>
      </w:pPr>
    </w:p>
    <w:p w:rsidR="000D279F" w:rsidRPr="008F0BC5" w:rsidRDefault="000D279F" w:rsidP="000D279F">
      <w:pPr>
        <w:spacing w:before="160" w:after="120" w:line="240" w:lineRule="auto"/>
        <w:rPr>
          <w:rFonts w:cstheme="minorHAnsi"/>
          <w:b/>
          <w:sz w:val="24"/>
          <w:szCs w:val="24"/>
        </w:rPr>
      </w:pPr>
      <w:r w:rsidRPr="008F0BC5">
        <w:rPr>
          <w:rFonts w:cstheme="minorHAnsi"/>
          <w:b/>
          <w:sz w:val="24"/>
          <w:szCs w:val="24"/>
        </w:rPr>
        <w:t xml:space="preserve">What is added by higher-level VET pedagogy qualifications? </w:t>
      </w:r>
    </w:p>
    <w:p w:rsidR="000D279F" w:rsidRPr="008B53A2" w:rsidRDefault="000D279F" w:rsidP="000D279F">
      <w:pPr>
        <w:spacing w:before="40" w:after="120" w:line="240" w:lineRule="auto"/>
        <w:rPr>
          <w:rFonts w:cstheme="minorHAnsi"/>
        </w:rPr>
      </w:pPr>
      <w:r w:rsidRPr="00B736DF">
        <w:rPr>
          <w:rFonts w:cstheme="minorHAnsi"/>
        </w:rPr>
        <w:t xml:space="preserve">Given that there was widespread support for higher-level VET pedagogy qualifications, </w:t>
      </w:r>
      <w:r>
        <w:rPr>
          <w:rFonts w:cstheme="minorHAnsi"/>
        </w:rPr>
        <w:t xml:space="preserve">it is important to know what is gained through such qualifications. Those who ‘voted for’ each of the qualification levels were invited to say what they thought the qualification added to VET teachers’ tool-kits.  Their answers are summarised and paraphrased </w:t>
      </w:r>
      <w:r w:rsidRPr="008B53A2">
        <w:rPr>
          <w:rFonts w:cstheme="minorHAnsi"/>
        </w:rPr>
        <w:t xml:space="preserve">below (Tables </w:t>
      </w:r>
      <w:r w:rsidR="00CA2A7A" w:rsidRPr="008B53A2">
        <w:rPr>
          <w:rFonts w:cstheme="minorHAnsi"/>
        </w:rPr>
        <w:t>13</w:t>
      </w:r>
      <w:r w:rsidRPr="008B53A2">
        <w:rPr>
          <w:rFonts w:cstheme="minorHAnsi"/>
        </w:rPr>
        <w:t xml:space="preserve"> &amp; </w:t>
      </w:r>
      <w:r w:rsidR="00CA2A7A" w:rsidRPr="008B53A2">
        <w:rPr>
          <w:rFonts w:cstheme="minorHAnsi"/>
        </w:rPr>
        <w:t>14</w:t>
      </w:r>
      <w:r w:rsidRPr="008B53A2">
        <w:rPr>
          <w:rFonts w:cstheme="minorHAnsi"/>
        </w:rPr>
        <w:t>), analysed by the stream and by the nature of the comments.</w:t>
      </w:r>
    </w:p>
    <w:p w:rsidR="000D279F" w:rsidRPr="00DC0E18" w:rsidRDefault="000D279F" w:rsidP="000D279F">
      <w:pPr>
        <w:spacing w:line="240" w:lineRule="auto"/>
        <w:rPr>
          <w:rFonts w:cstheme="minorHAnsi"/>
          <w:b/>
        </w:rPr>
      </w:pPr>
      <w:r w:rsidRPr="008B53A2">
        <w:rPr>
          <w:rFonts w:cstheme="minorHAnsi"/>
          <w:b/>
        </w:rPr>
        <w:t xml:space="preserve">Table </w:t>
      </w:r>
      <w:r w:rsidR="00CA2A7A" w:rsidRPr="008B53A2">
        <w:rPr>
          <w:rFonts w:cstheme="minorHAnsi"/>
          <w:b/>
        </w:rPr>
        <w:t>13</w:t>
      </w:r>
      <w:r w:rsidRPr="008B53A2">
        <w:rPr>
          <w:rFonts w:cstheme="minorHAnsi"/>
          <w:b/>
        </w:rPr>
        <w:t>:</w:t>
      </w:r>
      <w:r w:rsidRPr="00DC0E18">
        <w:rPr>
          <w:rFonts w:cstheme="minorHAnsi"/>
          <w:b/>
        </w:rPr>
        <w:t xml:space="preserve"> For those who selected ‘Diploma of VET’ as a m</w:t>
      </w:r>
      <w:r>
        <w:rPr>
          <w:rFonts w:cstheme="minorHAnsi"/>
          <w:b/>
        </w:rPr>
        <w:t>inimum</w:t>
      </w:r>
      <w:r w:rsidRPr="00DC0E18">
        <w:rPr>
          <w:rFonts w:cstheme="minorHAnsi"/>
          <w:b/>
        </w:rPr>
        <w:t xml:space="preserve"> qualification for any group of VET teachers, what they think the qualification adds to VET teachers’ ‘tool-kits’</w:t>
      </w:r>
    </w:p>
    <w:tbl>
      <w:tblPr>
        <w:tblStyle w:val="TableGrid"/>
        <w:tblW w:w="9776" w:type="dxa"/>
        <w:tblLook w:val="04A0" w:firstRow="1" w:lastRow="0" w:firstColumn="1" w:lastColumn="0" w:noHBand="0" w:noVBand="1"/>
      </w:tblPr>
      <w:tblGrid>
        <w:gridCol w:w="5240"/>
        <w:gridCol w:w="4536"/>
      </w:tblGrid>
      <w:tr w:rsidR="000D279F" w:rsidTr="000D279F">
        <w:tc>
          <w:tcPr>
            <w:tcW w:w="5240" w:type="dxa"/>
          </w:tcPr>
          <w:p w:rsidR="000D279F" w:rsidRPr="005C5E86" w:rsidRDefault="000D279F" w:rsidP="000D279F">
            <w:pPr>
              <w:rPr>
                <w:rFonts w:asciiTheme="minorHAnsi" w:hAnsiTheme="minorHAnsi" w:cstheme="minorHAnsi"/>
                <w:b/>
              </w:rPr>
            </w:pPr>
            <w:r w:rsidRPr="005C5E86">
              <w:rPr>
                <w:rFonts w:asciiTheme="minorHAnsi" w:hAnsiTheme="minorHAnsi" w:cstheme="minorHAnsi"/>
                <w:b/>
              </w:rPr>
              <w:t>Responses from Policy stream participants relating to content of the qualification</w:t>
            </w:r>
          </w:p>
        </w:tc>
        <w:tc>
          <w:tcPr>
            <w:tcW w:w="4536" w:type="dxa"/>
          </w:tcPr>
          <w:p w:rsidR="000D279F" w:rsidRPr="005C5E86" w:rsidRDefault="000D279F" w:rsidP="000D279F">
            <w:pPr>
              <w:rPr>
                <w:rFonts w:asciiTheme="minorHAnsi" w:hAnsiTheme="minorHAnsi" w:cstheme="minorHAnsi"/>
                <w:b/>
              </w:rPr>
            </w:pPr>
            <w:r w:rsidRPr="005C5E86">
              <w:rPr>
                <w:rFonts w:asciiTheme="minorHAnsi" w:hAnsiTheme="minorHAnsi" w:cstheme="minorHAnsi"/>
                <w:b/>
              </w:rPr>
              <w:t>Responses from RTO stream participants relating to content of the qualification</w:t>
            </w:r>
          </w:p>
        </w:tc>
      </w:tr>
      <w:tr w:rsidR="000D279F" w:rsidRPr="00BD340E" w:rsidTr="000D279F">
        <w:tc>
          <w:tcPr>
            <w:tcW w:w="5240" w:type="dxa"/>
          </w:tcPr>
          <w:p w:rsidR="000D279F" w:rsidRPr="006C5C3F" w:rsidRDefault="000D279F" w:rsidP="000D279F">
            <w:pPr>
              <w:rPr>
                <w:rFonts w:asciiTheme="minorHAnsi" w:hAnsiTheme="minorHAnsi" w:cstheme="minorHAnsi"/>
                <w:i/>
                <w:sz w:val="18"/>
                <w:szCs w:val="18"/>
              </w:rPr>
            </w:pPr>
            <w:r w:rsidRPr="006C5C3F">
              <w:rPr>
                <w:rFonts w:asciiTheme="minorHAnsi" w:hAnsiTheme="minorHAnsi" w:cstheme="minorHAnsi"/>
                <w:i/>
                <w:sz w:val="18"/>
                <w:szCs w:val="18"/>
              </w:rPr>
              <w:t>Issues raised by more than one person:</w:t>
            </w:r>
          </w:p>
          <w:p w:rsidR="000D279F" w:rsidRPr="006C5C3F" w:rsidRDefault="000D279F" w:rsidP="00805025">
            <w:pPr>
              <w:pStyle w:val="ListParagraph"/>
              <w:numPr>
                <w:ilvl w:val="0"/>
                <w:numId w:val="17"/>
              </w:numPr>
              <w:ind w:left="454"/>
              <w:rPr>
                <w:rFonts w:asciiTheme="minorHAnsi" w:hAnsiTheme="minorHAnsi" w:cstheme="minorHAnsi"/>
                <w:sz w:val="18"/>
                <w:szCs w:val="18"/>
              </w:rPr>
            </w:pPr>
            <w:r w:rsidRPr="006C5C3F">
              <w:rPr>
                <w:rFonts w:asciiTheme="minorHAnsi" w:hAnsiTheme="minorHAnsi" w:cstheme="minorHAnsi"/>
                <w:sz w:val="18"/>
                <w:szCs w:val="18"/>
              </w:rPr>
              <w:t>In depth knowledge/theory of pedagogy;</w:t>
            </w:r>
          </w:p>
          <w:p w:rsidR="000D279F" w:rsidRPr="006C5C3F" w:rsidRDefault="000D279F" w:rsidP="00805025">
            <w:pPr>
              <w:pStyle w:val="ListParagraph"/>
              <w:numPr>
                <w:ilvl w:val="0"/>
                <w:numId w:val="17"/>
              </w:numPr>
              <w:ind w:left="454"/>
              <w:rPr>
                <w:rFonts w:asciiTheme="minorHAnsi" w:hAnsiTheme="minorHAnsi" w:cstheme="minorHAnsi"/>
                <w:sz w:val="18"/>
                <w:szCs w:val="18"/>
              </w:rPr>
            </w:pPr>
            <w:r w:rsidRPr="006C5C3F">
              <w:rPr>
                <w:rFonts w:asciiTheme="minorHAnsi" w:hAnsiTheme="minorHAnsi" w:cstheme="minorHAnsi"/>
                <w:sz w:val="18"/>
                <w:szCs w:val="18"/>
              </w:rPr>
              <w:t>How people learn;</w:t>
            </w:r>
          </w:p>
          <w:p w:rsidR="000D279F" w:rsidRPr="006C5C3F" w:rsidRDefault="000D279F" w:rsidP="00805025">
            <w:pPr>
              <w:pStyle w:val="ListParagraph"/>
              <w:numPr>
                <w:ilvl w:val="0"/>
                <w:numId w:val="17"/>
              </w:numPr>
              <w:ind w:left="454"/>
              <w:rPr>
                <w:rFonts w:asciiTheme="minorHAnsi" w:hAnsiTheme="minorHAnsi" w:cstheme="minorHAnsi"/>
                <w:sz w:val="18"/>
                <w:szCs w:val="18"/>
              </w:rPr>
            </w:pPr>
            <w:r w:rsidRPr="006C5C3F">
              <w:rPr>
                <w:rFonts w:asciiTheme="minorHAnsi" w:hAnsiTheme="minorHAnsi" w:cstheme="minorHAnsi"/>
                <w:sz w:val="18"/>
                <w:szCs w:val="18"/>
              </w:rPr>
              <w:t>Better understanding of assessment;</w:t>
            </w:r>
          </w:p>
          <w:p w:rsidR="000D279F" w:rsidRPr="006C5C3F" w:rsidRDefault="000D279F" w:rsidP="00805025">
            <w:pPr>
              <w:pStyle w:val="ListParagraph"/>
              <w:numPr>
                <w:ilvl w:val="0"/>
                <w:numId w:val="17"/>
              </w:numPr>
              <w:ind w:left="454"/>
              <w:rPr>
                <w:rFonts w:asciiTheme="minorHAnsi" w:hAnsiTheme="minorHAnsi" w:cstheme="minorHAnsi"/>
                <w:sz w:val="18"/>
                <w:szCs w:val="18"/>
              </w:rPr>
            </w:pPr>
            <w:r w:rsidRPr="006C5C3F">
              <w:rPr>
                <w:rFonts w:asciiTheme="minorHAnsi" w:hAnsiTheme="minorHAnsi" w:cstheme="minorHAnsi"/>
                <w:sz w:val="18"/>
                <w:szCs w:val="18"/>
              </w:rPr>
              <w:t xml:space="preserve">Ability to deal with diverse learners </w:t>
            </w:r>
            <w:r>
              <w:rPr>
                <w:rFonts w:asciiTheme="minorHAnsi" w:hAnsiTheme="minorHAnsi" w:cstheme="minorHAnsi"/>
                <w:sz w:val="18"/>
                <w:szCs w:val="18"/>
              </w:rPr>
              <w:t>&amp;</w:t>
            </w:r>
            <w:r w:rsidRPr="006C5C3F">
              <w:rPr>
                <w:rFonts w:asciiTheme="minorHAnsi" w:hAnsiTheme="minorHAnsi" w:cstheme="minorHAnsi"/>
                <w:sz w:val="18"/>
                <w:szCs w:val="18"/>
              </w:rPr>
              <w:t>/or teaching situations;</w:t>
            </w:r>
          </w:p>
          <w:p w:rsidR="000D279F" w:rsidRPr="00DC0E18" w:rsidRDefault="000D279F" w:rsidP="00805025">
            <w:pPr>
              <w:pStyle w:val="ListParagraph"/>
              <w:numPr>
                <w:ilvl w:val="0"/>
                <w:numId w:val="17"/>
              </w:numPr>
              <w:spacing w:after="40"/>
              <w:ind w:left="453" w:hanging="357"/>
              <w:rPr>
                <w:rFonts w:cstheme="minorHAnsi"/>
                <w:i/>
                <w:sz w:val="18"/>
                <w:szCs w:val="18"/>
              </w:rPr>
            </w:pPr>
            <w:r w:rsidRPr="006C5C3F">
              <w:rPr>
                <w:rFonts w:asciiTheme="minorHAnsi" w:hAnsiTheme="minorHAnsi" w:cstheme="minorHAnsi"/>
                <w:i/>
                <w:sz w:val="18"/>
                <w:szCs w:val="18"/>
              </w:rPr>
              <w:t xml:space="preserve">Two respondents simply listed the Dip VET units that were additional </w:t>
            </w:r>
            <w:r>
              <w:rPr>
                <w:rFonts w:asciiTheme="minorHAnsi" w:hAnsiTheme="minorHAnsi" w:cstheme="minorHAnsi"/>
                <w:i/>
                <w:sz w:val="18"/>
                <w:szCs w:val="18"/>
              </w:rPr>
              <w:t xml:space="preserve">to the Cert IV </w:t>
            </w:r>
            <w:r w:rsidRPr="006C5C3F">
              <w:rPr>
                <w:rFonts w:asciiTheme="minorHAnsi" w:hAnsiTheme="minorHAnsi" w:cstheme="minorHAnsi"/>
                <w:i/>
                <w:sz w:val="18"/>
                <w:szCs w:val="18"/>
              </w:rPr>
              <w:t>and useful</w:t>
            </w:r>
            <w:r>
              <w:rPr>
                <w:rFonts w:asciiTheme="minorHAnsi" w:hAnsiTheme="minorHAnsi" w:cstheme="minorHAnsi"/>
                <w:i/>
                <w:sz w:val="18"/>
                <w:szCs w:val="18"/>
              </w:rPr>
              <w:t xml:space="preserve">. </w:t>
            </w:r>
          </w:p>
        </w:tc>
        <w:tc>
          <w:tcPr>
            <w:tcW w:w="4536" w:type="dxa"/>
          </w:tcPr>
          <w:p w:rsidR="000D279F" w:rsidRPr="006C5C3F" w:rsidRDefault="000D279F" w:rsidP="000D279F">
            <w:pPr>
              <w:rPr>
                <w:rFonts w:asciiTheme="minorHAnsi" w:hAnsiTheme="minorHAnsi" w:cstheme="minorHAnsi"/>
                <w:sz w:val="18"/>
                <w:szCs w:val="18"/>
              </w:rPr>
            </w:pPr>
            <w:r w:rsidRPr="006C5C3F">
              <w:rPr>
                <w:rFonts w:asciiTheme="minorHAnsi" w:hAnsiTheme="minorHAnsi" w:cstheme="minorHAnsi"/>
                <w:i/>
                <w:sz w:val="18"/>
                <w:szCs w:val="18"/>
              </w:rPr>
              <w:t>Issues raised by more than one person</w:t>
            </w:r>
            <w:r w:rsidRPr="006C5C3F">
              <w:rPr>
                <w:rFonts w:asciiTheme="minorHAnsi" w:hAnsiTheme="minorHAnsi" w:cstheme="minorHAnsi"/>
                <w:sz w:val="18"/>
                <w:szCs w:val="18"/>
              </w:rPr>
              <w:t>:</w:t>
            </w:r>
          </w:p>
          <w:p w:rsidR="000D279F" w:rsidRPr="006C5C3F" w:rsidRDefault="000D279F" w:rsidP="00805025">
            <w:pPr>
              <w:pStyle w:val="ListParagraph"/>
              <w:numPr>
                <w:ilvl w:val="0"/>
                <w:numId w:val="18"/>
              </w:numPr>
              <w:ind w:left="459"/>
              <w:rPr>
                <w:rFonts w:asciiTheme="minorHAnsi" w:hAnsiTheme="minorHAnsi" w:cstheme="minorHAnsi"/>
                <w:sz w:val="18"/>
                <w:szCs w:val="18"/>
              </w:rPr>
            </w:pPr>
            <w:r w:rsidRPr="006C5C3F">
              <w:rPr>
                <w:rFonts w:asciiTheme="minorHAnsi" w:hAnsiTheme="minorHAnsi" w:cstheme="minorHAnsi"/>
                <w:sz w:val="18"/>
                <w:szCs w:val="18"/>
              </w:rPr>
              <w:t>Knowledge about learning styles/pedagogy;</w:t>
            </w:r>
          </w:p>
          <w:p w:rsidR="000D279F" w:rsidRPr="006C5C3F" w:rsidRDefault="000D279F" w:rsidP="00805025">
            <w:pPr>
              <w:pStyle w:val="ListParagraph"/>
              <w:numPr>
                <w:ilvl w:val="0"/>
                <w:numId w:val="18"/>
              </w:numPr>
              <w:ind w:left="459"/>
              <w:rPr>
                <w:rFonts w:asciiTheme="minorHAnsi" w:hAnsiTheme="minorHAnsi" w:cstheme="minorHAnsi"/>
                <w:sz w:val="18"/>
                <w:szCs w:val="18"/>
              </w:rPr>
            </w:pPr>
            <w:r w:rsidRPr="006C5C3F">
              <w:rPr>
                <w:rFonts w:asciiTheme="minorHAnsi" w:hAnsiTheme="minorHAnsi" w:cstheme="minorHAnsi"/>
                <w:sz w:val="18"/>
                <w:szCs w:val="18"/>
              </w:rPr>
              <w:t>Better understanding of assessment.</w:t>
            </w:r>
          </w:p>
        </w:tc>
      </w:tr>
      <w:tr w:rsidR="000D279F" w:rsidRPr="00BD340E" w:rsidTr="000D279F">
        <w:tc>
          <w:tcPr>
            <w:tcW w:w="5240" w:type="dxa"/>
          </w:tcPr>
          <w:p w:rsidR="000D279F" w:rsidRPr="006C5C3F" w:rsidRDefault="000D279F" w:rsidP="000D279F">
            <w:pPr>
              <w:rPr>
                <w:rFonts w:asciiTheme="minorHAnsi" w:hAnsiTheme="minorHAnsi" w:cstheme="minorHAnsi"/>
                <w:i/>
                <w:sz w:val="18"/>
                <w:szCs w:val="18"/>
              </w:rPr>
            </w:pPr>
            <w:r w:rsidRPr="006C5C3F">
              <w:rPr>
                <w:rFonts w:asciiTheme="minorHAnsi" w:hAnsiTheme="minorHAnsi" w:cstheme="minorHAnsi"/>
                <w:i/>
                <w:sz w:val="18"/>
                <w:szCs w:val="18"/>
              </w:rPr>
              <w:t>Issues raised by one person only</w:t>
            </w:r>
          </w:p>
          <w:p w:rsidR="000D279F" w:rsidRPr="006C5C3F" w:rsidRDefault="000D279F" w:rsidP="00805025">
            <w:pPr>
              <w:pStyle w:val="ListParagraph"/>
              <w:numPr>
                <w:ilvl w:val="0"/>
                <w:numId w:val="14"/>
              </w:numPr>
              <w:ind w:left="454"/>
              <w:rPr>
                <w:rFonts w:asciiTheme="minorHAnsi" w:hAnsiTheme="minorHAnsi" w:cstheme="minorHAnsi"/>
                <w:sz w:val="18"/>
                <w:szCs w:val="18"/>
              </w:rPr>
            </w:pPr>
            <w:r w:rsidRPr="006C5C3F">
              <w:rPr>
                <w:rFonts w:asciiTheme="minorHAnsi" w:hAnsiTheme="minorHAnsi" w:cstheme="minorHAnsi"/>
                <w:sz w:val="18"/>
                <w:szCs w:val="18"/>
              </w:rPr>
              <w:t>Deeper proficiency in teaching;</w:t>
            </w:r>
          </w:p>
          <w:p w:rsidR="000D279F" w:rsidRPr="006C5C3F" w:rsidRDefault="000D279F" w:rsidP="00805025">
            <w:pPr>
              <w:pStyle w:val="ListParagraph"/>
              <w:numPr>
                <w:ilvl w:val="0"/>
                <w:numId w:val="14"/>
              </w:numPr>
              <w:ind w:left="454"/>
              <w:rPr>
                <w:rFonts w:asciiTheme="minorHAnsi" w:hAnsiTheme="minorHAnsi" w:cstheme="minorHAnsi"/>
                <w:sz w:val="18"/>
                <w:szCs w:val="18"/>
              </w:rPr>
            </w:pPr>
            <w:r w:rsidRPr="006C5C3F">
              <w:rPr>
                <w:rFonts w:asciiTheme="minorHAnsi" w:hAnsiTheme="minorHAnsi" w:cstheme="minorHAnsi"/>
                <w:sz w:val="18"/>
                <w:szCs w:val="18"/>
              </w:rPr>
              <w:t>Range of teaching strategies;</w:t>
            </w:r>
          </w:p>
          <w:p w:rsidR="000D279F" w:rsidRPr="006C5C3F" w:rsidRDefault="000D279F" w:rsidP="00805025">
            <w:pPr>
              <w:pStyle w:val="ListParagraph"/>
              <w:numPr>
                <w:ilvl w:val="0"/>
                <w:numId w:val="14"/>
              </w:numPr>
              <w:ind w:left="454"/>
              <w:rPr>
                <w:rFonts w:asciiTheme="minorHAnsi" w:hAnsiTheme="minorHAnsi" w:cstheme="minorHAnsi"/>
                <w:sz w:val="18"/>
                <w:szCs w:val="18"/>
              </w:rPr>
            </w:pPr>
            <w:r w:rsidRPr="006C5C3F">
              <w:rPr>
                <w:rFonts w:asciiTheme="minorHAnsi" w:hAnsiTheme="minorHAnsi" w:cstheme="minorHAnsi"/>
                <w:sz w:val="18"/>
                <w:szCs w:val="18"/>
              </w:rPr>
              <w:t>Ability to cope with regulatory requirements;</w:t>
            </w:r>
          </w:p>
          <w:p w:rsidR="000D279F" w:rsidRPr="006C5C3F" w:rsidRDefault="000D279F" w:rsidP="00805025">
            <w:pPr>
              <w:pStyle w:val="ListParagraph"/>
              <w:numPr>
                <w:ilvl w:val="0"/>
                <w:numId w:val="14"/>
              </w:numPr>
              <w:ind w:left="454"/>
              <w:rPr>
                <w:rFonts w:asciiTheme="minorHAnsi" w:hAnsiTheme="minorHAnsi" w:cstheme="minorHAnsi"/>
                <w:sz w:val="18"/>
                <w:szCs w:val="18"/>
              </w:rPr>
            </w:pPr>
            <w:r w:rsidRPr="006C5C3F">
              <w:rPr>
                <w:rFonts w:asciiTheme="minorHAnsi" w:hAnsiTheme="minorHAnsi" w:cstheme="minorHAnsi"/>
                <w:sz w:val="18"/>
                <w:szCs w:val="18"/>
              </w:rPr>
              <w:t>Reflecting and improving practice;</w:t>
            </w:r>
          </w:p>
          <w:p w:rsidR="000D279F" w:rsidRPr="00DC0E18" w:rsidRDefault="000D279F" w:rsidP="00805025">
            <w:pPr>
              <w:pStyle w:val="ListParagraph"/>
              <w:numPr>
                <w:ilvl w:val="0"/>
                <w:numId w:val="14"/>
              </w:numPr>
              <w:spacing w:after="40"/>
              <w:ind w:left="453" w:hanging="357"/>
              <w:contextualSpacing w:val="0"/>
              <w:rPr>
                <w:rFonts w:cstheme="minorHAnsi"/>
                <w:i/>
                <w:sz w:val="18"/>
                <w:szCs w:val="18"/>
              </w:rPr>
            </w:pPr>
            <w:r w:rsidRPr="006C5C3F">
              <w:rPr>
                <w:rFonts w:asciiTheme="minorHAnsi" w:hAnsiTheme="minorHAnsi" w:cstheme="minorHAnsi"/>
                <w:i/>
                <w:sz w:val="18"/>
                <w:szCs w:val="18"/>
              </w:rPr>
              <w:t>One respondent thought the Dip VET was similar to old Dip TAS (i.e. not about pedagogy)</w:t>
            </w:r>
          </w:p>
        </w:tc>
        <w:tc>
          <w:tcPr>
            <w:tcW w:w="4536" w:type="dxa"/>
          </w:tcPr>
          <w:p w:rsidR="000D279F" w:rsidRPr="006C5C3F" w:rsidRDefault="000D279F" w:rsidP="000D279F">
            <w:pPr>
              <w:rPr>
                <w:rFonts w:asciiTheme="minorHAnsi" w:hAnsiTheme="minorHAnsi" w:cstheme="minorHAnsi"/>
                <w:i/>
                <w:sz w:val="18"/>
                <w:szCs w:val="18"/>
              </w:rPr>
            </w:pPr>
            <w:r w:rsidRPr="006C5C3F">
              <w:rPr>
                <w:rFonts w:asciiTheme="minorHAnsi" w:hAnsiTheme="minorHAnsi" w:cstheme="minorHAnsi"/>
                <w:i/>
                <w:sz w:val="18"/>
                <w:szCs w:val="18"/>
              </w:rPr>
              <w:t>Issues raised by one person only:</w:t>
            </w:r>
          </w:p>
          <w:p w:rsidR="000D279F" w:rsidRPr="006C5C3F" w:rsidRDefault="000D279F" w:rsidP="00805025">
            <w:pPr>
              <w:pStyle w:val="ListParagraph"/>
              <w:numPr>
                <w:ilvl w:val="0"/>
                <w:numId w:val="15"/>
              </w:numPr>
              <w:ind w:left="459"/>
              <w:rPr>
                <w:rFonts w:asciiTheme="minorHAnsi" w:hAnsiTheme="minorHAnsi" w:cstheme="minorHAnsi"/>
                <w:sz w:val="18"/>
                <w:szCs w:val="18"/>
              </w:rPr>
            </w:pPr>
            <w:r w:rsidRPr="006C5C3F">
              <w:rPr>
                <w:rFonts w:asciiTheme="minorHAnsi" w:hAnsiTheme="minorHAnsi" w:cstheme="minorHAnsi"/>
                <w:sz w:val="18"/>
                <w:szCs w:val="18"/>
              </w:rPr>
              <w:t>Higher order/greater depth focus on teaching;</w:t>
            </w:r>
          </w:p>
          <w:p w:rsidR="000D279F" w:rsidRPr="006C5C3F" w:rsidRDefault="000D279F" w:rsidP="00805025">
            <w:pPr>
              <w:pStyle w:val="ListParagraph"/>
              <w:numPr>
                <w:ilvl w:val="0"/>
                <w:numId w:val="15"/>
              </w:numPr>
              <w:ind w:left="459"/>
              <w:rPr>
                <w:rFonts w:asciiTheme="minorHAnsi" w:hAnsiTheme="minorHAnsi" w:cstheme="minorHAnsi"/>
                <w:sz w:val="18"/>
                <w:szCs w:val="18"/>
              </w:rPr>
            </w:pPr>
            <w:r w:rsidRPr="006C5C3F">
              <w:rPr>
                <w:rFonts w:asciiTheme="minorHAnsi" w:hAnsiTheme="minorHAnsi" w:cstheme="minorHAnsi"/>
                <w:sz w:val="18"/>
                <w:szCs w:val="18"/>
              </w:rPr>
              <w:t>Classroom management;</w:t>
            </w:r>
          </w:p>
          <w:p w:rsidR="000D279F" w:rsidRPr="006C5C3F" w:rsidRDefault="000D279F" w:rsidP="00805025">
            <w:pPr>
              <w:pStyle w:val="ListParagraph"/>
              <w:numPr>
                <w:ilvl w:val="0"/>
                <w:numId w:val="15"/>
              </w:numPr>
              <w:ind w:left="459"/>
              <w:rPr>
                <w:rFonts w:asciiTheme="minorHAnsi" w:hAnsiTheme="minorHAnsi" w:cstheme="minorHAnsi"/>
                <w:sz w:val="18"/>
                <w:szCs w:val="18"/>
              </w:rPr>
            </w:pPr>
            <w:r w:rsidRPr="006C5C3F">
              <w:rPr>
                <w:rFonts w:asciiTheme="minorHAnsi" w:hAnsiTheme="minorHAnsi" w:cstheme="minorHAnsi"/>
                <w:sz w:val="18"/>
                <w:szCs w:val="18"/>
              </w:rPr>
              <w:t>Understanding of recent VET trends e.g. re compliance;</w:t>
            </w:r>
          </w:p>
          <w:p w:rsidR="000D279F" w:rsidRPr="006C5C3F" w:rsidRDefault="000D279F" w:rsidP="00805025">
            <w:pPr>
              <w:pStyle w:val="ListParagraph"/>
              <w:numPr>
                <w:ilvl w:val="0"/>
                <w:numId w:val="15"/>
              </w:numPr>
              <w:ind w:left="459"/>
              <w:rPr>
                <w:rFonts w:asciiTheme="minorHAnsi" w:hAnsiTheme="minorHAnsi" w:cstheme="minorHAnsi"/>
                <w:sz w:val="18"/>
                <w:szCs w:val="18"/>
              </w:rPr>
            </w:pPr>
            <w:r w:rsidRPr="006C5C3F">
              <w:rPr>
                <w:rFonts w:asciiTheme="minorHAnsi" w:hAnsiTheme="minorHAnsi" w:cstheme="minorHAnsi"/>
                <w:sz w:val="18"/>
                <w:szCs w:val="18"/>
              </w:rPr>
              <w:t>Modifying resources to suit learners.</w:t>
            </w:r>
          </w:p>
        </w:tc>
      </w:tr>
      <w:tr w:rsidR="000D279F" w:rsidRPr="00BD340E" w:rsidTr="000D279F">
        <w:tc>
          <w:tcPr>
            <w:tcW w:w="5240" w:type="dxa"/>
          </w:tcPr>
          <w:p w:rsidR="000D279F" w:rsidRPr="005C5E86" w:rsidRDefault="000D279F" w:rsidP="000D279F">
            <w:pPr>
              <w:rPr>
                <w:rFonts w:asciiTheme="minorHAnsi" w:hAnsiTheme="minorHAnsi" w:cstheme="minorHAnsi"/>
                <w:b/>
              </w:rPr>
            </w:pPr>
            <w:r w:rsidRPr="005C5E86">
              <w:rPr>
                <w:rFonts w:asciiTheme="minorHAnsi" w:hAnsiTheme="minorHAnsi" w:cstheme="minorHAnsi"/>
                <w:b/>
              </w:rPr>
              <w:t xml:space="preserve">Reponses </w:t>
            </w:r>
            <w:r>
              <w:rPr>
                <w:rFonts w:asciiTheme="minorHAnsi" w:hAnsiTheme="minorHAnsi" w:cstheme="minorHAnsi"/>
                <w:b/>
              </w:rPr>
              <w:t>that related</w:t>
            </w:r>
            <w:r w:rsidRPr="005C5E86">
              <w:rPr>
                <w:rFonts w:asciiTheme="minorHAnsi" w:hAnsiTheme="minorHAnsi" w:cstheme="minorHAnsi"/>
                <w:b/>
              </w:rPr>
              <w:t xml:space="preserve"> to </w:t>
            </w:r>
            <w:r>
              <w:rPr>
                <w:rFonts w:asciiTheme="minorHAnsi" w:hAnsiTheme="minorHAnsi" w:cstheme="minorHAnsi"/>
                <w:b/>
              </w:rPr>
              <w:t>adoption mode</w:t>
            </w:r>
          </w:p>
        </w:tc>
        <w:tc>
          <w:tcPr>
            <w:tcW w:w="4536" w:type="dxa"/>
          </w:tcPr>
          <w:p w:rsidR="000D279F" w:rsidRPr="005C5E86" w:rsidRDefault="000D279F" w:rsidP="000D279F">
            <w:pPr>
              <w:rPr>
                <w:rFonts w:asciiTheme="minorHAnsi" w:hAnsiTheme="minorHAnsi" w:cstheme="minorHAnsi"/>
                <w:b/>
                <w:i/>
              </w:rPr>
            </w:pPr>
            <w:r w:rsidRPr="005C5E86">
              <w:rPr>
                <w:rFonts w:asciiTheme="minorHAnsi" w:hAnsiTheme="minorHAnsi" w:cstheme="minorHAnsi"/>
                <w:b/>
              </w:rPr>
              <w:t xml:space="preserve">Reponses </w:t>
            </w:r>
            <w:r>
              <w:rPr>
                <w:rFonts w:asciiTheme="minorHAnsi" w:hAnsiTheme="minorHAnsi" w:cstheme="minorHAnsi"/>
                <w:b/>
              </w:rPr>
              <w:t>that related</w:t>
            </w:r>
            <w:r w:rsidRPr="005C5E86">
              <w:rPr>
                <w:rFonts w:asciiTheme="minorHAnsi" w:hAnsiTheme="minorHAnsi" w:cstheme="minorHAnsi"/>
                <w:b/>
              </w:rPr>
              <w:t xml:space="preserve"> to </w:t>
            </w:r>
            <w:r>
              <w:rPr>
                <w:rFonts w:asciiTheme="minorHAnsi" w:hAnsiTheme="minorHAnsi" w:cstheme="minorHAnsi"/>
                <w:b/>
              </w:rPr>
              <w:t>adoption mode</w:t>
            </w:r>
          </w:p>
        </w:tc>
      </w:tr>
      <w:tr w:rsidR="000D279F" w:rsidRPr="00BD340E" w:rsidTr="000D279F">
        <w:tc>
          <w:tcPr>
            <w:tcW w:w="5240" w:type="dxa"/>
          </w:tcPr>
          <w:p w:rsidR="000D279F" w:rsidRPr="006C5C3F" w:rsidRDefault="000D279F" w:rsidP="00805025">
            <w:pPr>
              <w:pStyle w:val="ListParagraph"/>
              <w:numPr>
                <w:ilvl w:val="0"/>
                <w:numId w:val="19"/>
              </w:numPr>
              <w:ind w:left="454"/>
              <w:rPr>
                <w:rFonts w:asciiTheme="minorHAnsi" w:hAnsiTheme="minorHAnsi" w:cstheme="minorHAnsi"/>
                <w:sz w:val="18"/>
                <w:szCs w:val="18"/>
              </w:rPr>
            </w:pPr>
            <w:r w:rsidRPr="006C5C3F">
              <w:rPr>
                <w:rFonts w:asciiTheme="minorHAnsi" w:hAnsiTheme="minorHAnsi" w:cstheme="minorHAnsi"/>
                <w:sz w:val="18"/>
                <w:szCs w:val="18"/>
              </w:rPr>
              <w:t>After completion of  Cert IV there is need for practice before taking on a Dip;</w:t>
            </w:r>
          </w:p>
          <w:p w:rsidR="000D279F" w:rsidRPr="006C5C3F" w:rsidRDefault="000D279F" w:rsidP="00805025">
            <w:pPr>
              <w:pStyle w:val="ListParagraph"/>
              <w:numPr>
                <w:ilvl w:val="0"/>
                <w:numId w:val="19"/>
              </w:numPr>
              <w:ind w:left="454"/>
              <w:rPr>
                <w:rFonts w:asciiTheme="minorHAnsi" w:hAnsiTheme="minorHAnsi" w:cstheme="minorHAnsi"/>
                <w:sz w:val="18"/>
                <w:szCs w:val="18"/>
              </w:rPr>
            </w:pPr>
            <w:r w:rsidRPr="006C5C3F">
              <w:rPr>
                <w:rFonts w:asciiTheme="minorHAnsi" w:hAnsiTheme="minorHAnsi" w:cstheme="minorHAnsi"/>
                <w:sz w:val="18"/>
                <w:szCs w:val="18"/>
              </w:rPr>
              <w:t>Worth considering but would need to know about effects on student outcomes: ‘Perhaps a trial or phased-in’;</w:t>
            </w:r>
          </w:p>
          <w:p w:rsidR="000D279F" w:rsidRPr="006C5C3F" w:rsidRDefault="000D279F" w:rsidP="00805025">
            <w:pPr>
              <w:pStyle w:val="ListParagraph"/>
              <w:numPr>
                <w:ilvl w:val="0"/>
                <w:numId w:val="19"/>
              </w:numPr>
              <w:ind w:left="454"/>
              <w:rPr>
                <w:rFonts w:asciiTheme="minorHAnsi" w:hAnsiTheme="minorHAnsi" w:cstheme="minorHAnsi"/>
                <w:sz w:val="18"/>
                <w:szCs w:val="18"/>
              </w:rPr>
            </w:pPr>
            <w:r w:rsidRPr="006C5C3F">
              <w:rPr>
                <w:rFonts w:asciiTheme="minorHAnsi" w:hAnsiTheme="minorHAnsi" w:cstheme="minorHAnsi"/>
                <w:sz w:val="18"/>
                <w:szCs w:val="18"/>
              </w:rPr>
              <w:t>Would be resistance esp</w:t>
            </w:r>
            <w:r>
              <w:rPr>
                <w:rFonts w:asciiTheme="minorHAnsi" w:hAnsiTheme="minorHAnsi" w:cstheme="minorHAnsi"/>
                <w:sz w:val="18"/>
                <w:szCs w:val="18"/>
              </w:rPr>
              <w:t>ecially</w:t>
            </w:r>
            <w:r w:rsidRPr="006C5C3F">
              <w:rPr>
                <w:rFonts w:asciiTheme="minorHAnsi" w:hAnsiTheme="minorHAnsi" w:cstheme="minorHAnsi"/>
                <w:sz w:val="18"/>
                <w:szCs w:val="18"/>
              </w:rPr>
              <w:t xml:space="preserve"> from private RTOs.</w:t>
            </w:r>
          </w:p>
        </w:tc>
        <w:tc>
          <w:tcPr>
            <w:tcW w:w="4536" w:type="dxa"/>
          </w:tcPr>
          <w:p w:rsidR="000D279F" w:rsidRPr="006C5C3F" w:rsidRDefault="000D279F" w:rsidP="00805025">
            <w:pPr>
              <w:pStyle w:val="ListParagraph"/>
              <w:numPr>
                <w:ilvl w:val="0"/>
                <w:numId w:val="19"/>
              </w:numPr>
              <w:ind w:left="317"/>
              <w:rPr>
                <w:rFonts w:asciiTheme="minorHAnsi" w:hAnsiTheme="minorHAnsi" w:cstheme="minorHAnsi"/>
                <w:sz w:val="18"/>
                <w:szCs w:val="18"/>
              </w:rPr>
            </w:pPr>
            <w:r w:rsidRPr="006C5C3F">
              <w:rPr>
                <w:rFonts w:asciiTheme="minorHAnsi" w:hAnsiTheme="minorHAnsi" w:cstheme="minorHAnsi"/>
                <w:sz w:val="18"/>
                <w:szCs w:val="18"/>
              </w:rPr>
              <w:t>Should be a pathway Cert IV-Dip VET-degree;</w:t>
            </w:r>
          </w:p>
          <w:p w:rsidR="000D279F" w:rsidRPr="006C5C3F" w:rsidRDefault="000D279F" w:rsidP="00805025">
            <w:pPr>
              <w:pStyle w:val="ListParagraph"/>
              <w:numPr>
                <w:ilvl w:val="0"/>
                <w:numId w:val="19"/>
              </w:numPr>
              <w:ind w:left="317"/>
              <w:rPr>
                <w:rFonts w:asciiTheme="minorHAnsi" w:hAnsiTheme="minorHAnsi" w:cstheme="minorHAnsi"/>
                <w:sz w:val="18"/>
                <w:szCs w:val="18"/>
              </w:rPr>
            </w:pPr>
            <w:r w:rsidRPr="006C5C3F">
              <w:rPr>
                <w:rFonts w:asciiTheme="minorHAnsi" w:hAnsiTheme="minorHAnsi" w:cstheme="minorHAnsi"/>
                <w:sz w:val="18"/>
                <w:szCs w:val="18"/>
              </w:rPr>
              <w:t>The Dip VET provides only a basic introduction to pedagogy. ‘It really is the minimum requirement’;</w:t>
            </w:r>
          </w:p>
          <w:p w:rsidR="000D279F" w:rsidRPr="006C5C3F" w:rsidRDefault="000D279F" w:rsidP="00805025">
            <w:pPr>
              <w:pStyle w:val="ListParagraph"/>
              <w:numPr>
                <w:ilvl w:val="0"/>
                <w:numId w:val="19"/>
              </w:numPr>
              <w:ind w:left="317"/>
              <w:rPr>
                <w:rFonts w:asciiTheme="minorHAnsi" w:hAnsiTheme="minorHAnsi" w:cstheme="minorHAnsi"/>
                <w:sz w:val="18"/>
                <w:szCs w:val="18"/>
              </w:rPr>
            </w:pPr>
            <w:r w:rsidRPr="006C5C3F">
              <w:rPr>
                <w:rFonts w:asciiTheme="minorHAnsi" w:hAnsiTheme="minorHAnsi" w:cstheme="minorHAnsi"/>
                <w:sz w:val="18"/>
                <w:szCs w:val="18"/>
              </w:rPr>
              <w:t>The Dip VET needs to be redesigned as per findings of the survey;</w:t>
            </w:r>
          </w:p>
          <w:p w:rsidR="000D279F" w:rsidRPr="00DC0E18" w:rsidRDefault="000D279F" w:rsidP="00805025">
            <w:pPr>
              <w:pStyle w:val="ListParagraph"/>
              <w:numPr>
                <w:ilvl w:val="0"/>
                <w:numId w:val="19"/>
              </w:numPr>
              <w:spacing w:after="40"/>
              <w:ind w:left="312" w:hanging="357"/>
              <w:rPr>
                <w:rFonts w:cstheme="minorHAnsi"/>
                <w:sz w:val="18"/>
                <w:szCs w:val="18"/>
              </w:rPr>
            </w:pPr>
            <w:r w:rsidRPr="006C5C3F">
              <w:rPr>
                <w:rFonts w:asciiTheme="minorHAnsi" w:hAnsiTheme="minorHAnsi" w:cstheme="minorHAnsi"/>
                <w:sz w:val="18"/>
                <w:szCs w:val="18"/>
              </w:rPr>
              <w:t>The Cert IV is only focused on compliance and doesn’t develop pedagogical skill.</w:t>
            </w:r>
          </w:p>
        </w:tc>
      </w:tr>
    </w:tbl>
    <w:p w:rsidR="003D0F61" w:rsidRDefault="003D0F61" w:rsidP="000D279F">
      <w:pPr>
        <w:spacing w:before="200" w:line="240" w:lineRule="auto"/>
        <w:rPr>
          <w:rFonts w:cstheme="minorHAnsi"/>
          <w:b/>
        </w:rPr>
      </w:pPr>
    </w:p>
    <w:p w:rsidR="003D0F61" w:rsidRDefault="003D0F61" w:rsidP="000D279F">
      <w:pPr>
        <w:spacing w:before="200" w:line="240" w:lineRule="auto"/>
        <w:rPr>
          <w:rFonts w:cstheme="minorHAnsi"/>
          <w:b/>
        </w:rPr>
      </w:pPr>
    </w:p>
    <w:p w:rsidR="003D0F61" w:rsidRDefault="003D0F61" w:rsidP="000D279F">
      <w:pPr>
        <w:spacing w:before="200" w:line="240" w:lineRule="auto"/>
        <w:rPr>
          <w:rFonts w:cstheme="minorHAnsi"/>
          <w:b/>
        </w:rPr>
      </w:pPr>
    </w:p>
    <w:p w:rsidR="000D279F" w:rsidRPr="00DC0E18" w:rsidRDefault="000D279F" w:rsidP="000D279F">
      <w:pPr>
        <w:spacing w:before="200" w:line="240" w:lineRule="auto"/>
        <w:rPr>
          <w:rFonts w:cstheme="minorHAnsi"/>
          <w:b/>
        </w:rPr>
      </w:pPr>
      <w:r w:rsidRPr="008B53A2">
        <w:rPr>
          <w:rFonts w:cstheme="minorHAnsi"/>
          <w:b/>
        </w:rPr>
        <w:lastRenderedPageBreak/>
        <w:t xml:space="preserve">Table </w:t>
      </w:r>
      <w:r w:rsidR="00CA2A7A" w:rsidRPr="008B53A2">
        <w:rPr>
          <w:rFonts w:cstheme="minorHAnsi"/>
          <w:b/>
        </w:rPr>
        <w:t>14</w:t>
      </w:r>
      <w:r w:rsidRPr="008B53A2">
        <w:rPr>
          <w:rFonts w:cstheme="minorHAnsi"/>
          <w:b/>
        </w:rPr>
        <w:t>: For those who</w:t>
      </w:r>
      <w:r w:rsidRPr="00DC0E18">
        <w:rPr>
          <w:rFonts w:cstheme="minorHAnsi"/>
          <w:b/>
        </w:rPr>
        <w:t xml:space="preserve"> selected ‘</w:t>
      </w:r>
      <w:r>
        <w:rPr>
          <w:rFonts w:cstheme="minorHAnsi"/>
          <w:b/>
        </w:rPr>
        <w:t>Degree or above’</w:t>
      </w:r>
      <w:r w:rsidRPr="00DC0E18">
        <w:rPr>
          <w:rFonts w:cstheme="minorHAnsi"/>
          <w:b/>
        </w:rPr>
        <w:t xml:space="preserve"> as a m</w:t>
      </w:r>
      <w:r>
        <w:rPr>
          <w:rFonts w:cstheme="minorHAnsi"/>
          <w:b/>
        </w:rPr>
        <w:t>inimum</w:t>
      </w:r>
      <w:r w:rsidRPr="00DC0E18">
        <w:rPr>
          <w:rFonts w:cstheme="minorHAnsi"/>
          <w:b/>
        </w:rPr>
        <w:t xml:space="preserve"> qualification for any group of VET teachers, what they think the qualification adds to VET teachers’ ‘tool-kits’</w:t>
      </w:r>
    </w:p>
    <w:tbl>
      <w:tblPr>
        <w:tblStyle w:val="TableGrid"/>
        <w:tblW w:w="9776" w:type="dxa"/>
        <w:tblLook w:val="04A0" w:firstRow="1" w:lastRow="0" w:firstColumn="1" w:lastColumn="0" w:noHBand="0" w:noVBand="1"/>
      </w:tblPr>
      <w:tblGrid>
        <w:gridCol w:w="5098"/>
        <w:gridCol w:w="4678"/>
      </w:tblGrid>
      <w:tr w:rsidR="000D279F" w:rsidRPr="00766039" w:rsidTr="000D279F">
        <w:tc>
          <w:tcPr>
            <w:tcW w:w="5098" w:type="dxa"/>
          </w:tcPr>
          <w:p w:rsidR="000D279F" w:rsidRPr="005C5E86" w:rsidRDefault="000D279F" w:rsidP="000D279F">
            <w:pPr>
              <w:rPr>
                <w:rFonts w:asciiTheme="minorHAnsi" w:hAnsiTheme="minorHAnsi" w:cstheme="minorHAnsi"/>
                <w:b/>
              </w:rPr>
            </w:pPr>
            <w:r w:rsidRPr="005C5E86">
              <w:rPr>
                <w:rFonts w:asciiTheme="minorHAnsi" w:hAnsiTheme="minorHAnsi" w:cstheme="minorHAnsi"/>
                <w:b/>
              </w:rPr>
              <w:t xml:space="preserve">Responses from Policy stream participants relating to content of the qualification </w:t>
            </w:r>
          </w:p>
        </w:tc>
        <w:tc>
          <w:tcPr>
            <w:tcW w:w="4678" w:type="dxa"/>
          </w:tcPr>
          <w:p w:rsidR="000D279F" w:rsidRPr="005C5E86" w:rsidRDefault="000D279F" w:rsidP="000D279F">
            <w:pPr>
              <w:rPr>
                <w:rFonts w:asciiTheme="minorHAnsi" w:hAnsiTheme="minorHAnsi" w:cstheme="minorHAnsi"/>
                <w:b/>
              </w:rPr>
            </w:pPr>
            <w:r w:rsidRPr="005C5E86">
              <w:rPr>
                <w:rFonts w:asciiTheme="minorHAnsi" w:hAnsiTheme="minorHAnsi" w:cstheme="minorHAnsi"/>
                <w:b/>
              </w:rPr>
              <w:t>Responses from RTO stream participants relating to content of the qualification</w:t>
            </w:r>
          </w:p>
        </w:tc>
      </w:tr>
      <w:tr w:rsidR="000D279F" w:rsidRPr="00BD340E" w:rsidTr="000D279F">
        <w:tc>
          <w:tcPr>
            <w:tcW w:w="5098" w:type="dxa"/>
          </w:tcPr>
          <w:p w:rsidR="000D279F" w:rsidRPr="006C5C3F" w:rsidRDefault="000D279F" w:rsidP="000D279F">
            <w:pPr>
              <w:rPr>
                <w:rFonts w:asciiTheme="minorHAnsi" w:hAnsiTheme="minorHAnsi" w:cstheme="minorHAnsi"/>
                <w:i/>
                <w:sz w:val="18"/>
                <w:szCs w:val="18"/>
              </w:rPr>
            </w:pPr>
            <w:r w:rsidRPr="006C5C3F">
              <w:rPr>
                <w:rFonts w:asciiTheme="minorHAnsi" w:hAnsiTheme="minorHAnsi" w:cstheme="minorHAnsi"/>
                <w:i/>
                <w:sz w:val="18"/>
                <w:szCs w:val="18"/>
              </w:rPr>
              <w:t>Issues raised by more than one person:</w:t>
            </w:r>
          </w:p>
          <w:p w:rsidR="000D279F" w:rsidRPr="006C5C3F" w:rsidRDefault="000D279F" w:rsidP="00805025">
            <w:pPr>
              <w:pStyle w:val="ListParagraph"/>
              <w:numPr>
                <w:ilvl w:val="0"/>
                <w:numId w:val="17"/>
              </w:numPr>
              <w:ind w:left="454"/>
              <w:rPr>
                <w:rFonts w:asciiTheme="minorHAnsi" w:hAnsiTheme="minorHAnsi" w:cstheme="minorHAnsi"/>
                <w:i/>
                <w:sz w:val="18"/>
                <w:szCs w:val="18"/>
              </w:rPr>
            </w:pPr>
            <w:r w:rsidRPr="006C5C3F">
              <w:rPr>
                <w:rFonts w:asciiTheme="minorHAnsi" w:hAnsiTheme="minorHAnsi" w:cstheme="minorHAnsi"/>
                <w:sz w:val="18"/>
                <w:szCs w:val="18"/>
              </w:rPr>
              <w:t>Conceptual/theoretical/knowledge foundation;</w:t>
            </w:r>
          </w:p>
          <w:p w:rsidR="000D279F" w:rsidRPr="006C5C3F" w:rsidRDefault="000D279F" w:rsidP="00805025">
            <w:pPr>
              <w:pStyle w:val="ListParagraph"/>
              <w:numPr>
                <w:ilvl w:val="0"/>
                <w:numId w:val="17"/>
              </w:numPr>
              <w:ind w:left="454"/>
              <w:rPr>
                <w:rFonts w:asciiTheme="minorHAnsi" w:hAnsiTheme="minorHAnsi" w:cstheme="minorHAnsi"/>
                <w:i/>
                <w:sz w:val="18"/>
                <w:szCs w:val="18"/>
              </w:rPr>
            </w:pPr>
            <w:r w:rsidRPr="006C5C3F">
              <w:rPr>
                <w:rFonts w:asciiTheme="minorHAnsi" w:hAnsiTheme="minorHAnsi" w:cstheme="minorHAnsi"/>
                <w:sz w:val="18"/>
                <w:szCs w:val="18"/>
              </w:rPr>
              <w:t>Critically reflect on performance;</w:t>
            </w:r>
          </w:p>
          <w:p w:rsidR="000D279F" w:rsidRPr="006C5C3F" w:rsidRDefault="000D279F" w:rsidP="00805025">
            <w:pPr>
              <w:pStyle w:val="ListParagraph"/>
              <w:numPr>
                <w:ilvl w:val="0"/>
                <w:numId w:val="17"/>
              </w:numPr>
              <w:ind w:left="454"/>
              <w:rPr>
                <w:rFonts w:asciiTheme="minorHAnsi" w:hAnsiTheme="minorHAnsi" w:cstheme="minorHAnsi"/>
                <w:i/>
                <w:sz w:val="18"/>
                <w:szCs w:val="18"/>
              </w:rPr>
            </w:pPr>
            <w:r w:rsidRPr="006C5C3F">
              <w:rPr>
                <w:rFonts w:asciiTheme="minorHAnsi" w:hAnsiTheme="minorHAnsi" w:cstheme="minorHAnsi"/>
                <w:sz w:val="18"/>
                <w:szCs w:val="18"/>
              </w:rPr>
              <w:t>Up to date teaching &amp; assessment methods including technologies and a range of assessment tools;</w:t>
            </w:r>
          </w:p>
          <w:p w:rsidR="000D279F" w:rsidRPr="006C5C3F" w:rsidRDefault="000D279F" w:rsidP="00805025">
            <w:pPr>
              <w:pStyle w:val="ListParagraph"/>
              <w:numPr>
                <w:ilvl w:val="0"/>
                <w:numId w:val="17"/>
              </w:numPr>
              <w:ind w:left="454"/>
              <w:rPr>
                <w:rFonts w:asciiTheme="minorHAnsi" w:hAnsiTheme="minorHAnsi" w:cstheme="minorHAnsi"/>
                <w:i/>
                <w:sz w:val="18"/>
                <w:szCs w:val="18"/>
              </w:rPr>
            </w:pPr>
            <w:r w:rsidRPr="006C5C3F">
              <w:rPr>
                <w:rFonts w:asciiTheme="minorHAnsi" w:hAnsiTheme="minorHAnsi" w:cstheme="minorHAnsi"/>
                <w:sz w:val="18"/>
                <w:szCs w:val="18"/>
              </w:rPr>
              <w:t>Teaching diverse learners and in diverse contexts.</w:t>
            </w:r>
          </w:p>
        </w:tc>
        <w:tc>
          <w:tcPr>
            <w:tcW w:w="4678" w:type="dxa"/>
          </w:tcPr>
          <w:p w:rsidR="000D279F" w:rsidRPr="006C5C3F" w:rsidRDefault="000D279F" w:rsidP="000D279F">
            <w:pPr>
              <w:rPr>
                <w:rFonts w:asciiTheme="minorHAnsi" w:hAnsiTheme="minorHAnsi" w:cstheme="minorHAnsi"/>
                <w:sz w:val="18"/>
                <w:szCs w:val="18"/>
              </w:rPr>
            </w:pPr>
            <w:r w:rsidRPr="006C5C3F">
              <w:rPr>
                <w:rFonts w:asciiTheme="minorHAnsi" w:hAnsiTheme="minorHAnsi" w:cstheme="minorHAnsi"/>
                <w:i/>
                <w:sz w:val="18"/>
                <w:szCs w:val="18"/>
              </w:rPr>
              <w:t>Issues raised by more than one person</w:t>
            </w:r>
            <w:r w:rsidRPr="006C5C3F">
              <w:rPr>
                <w:rFonts w:asciiTheme="minorHAnsi" w:hAnsiTheme="minorHAnsi" w:cstheme="minorHAnsi"/>
                <w:sz w:val="18"/>
                <w:szCs w:val="18"/>
              </w:rPr>
              <w:t>:</w:t>
            </w:r>
          </w:p>
          <w:p w:rsidR="000D279F" w:rsidRPr="006C5C3F" w:rsidRDefault="000D279F" w:rsidP="00805025">
            <w:pPr>
              <w:pStyle w:val="ListParagraph"/>
              <w:numPr>
                <w:ilvl w:val="0"/>
                <w:numId w:val="18"/>
              </w:numPr>
              <w:ind w:left="459"/>
              <w:rPr>
                <w:rFonts w:asciiTheme="minorHAnsi" w:hAnsiTheme="minorHAnsi" w:cstheme="minorHAnsi"/>
                <w:sz w:val="18"/>
                <w:szCs w:val="18"/>
              </w:rPr>
            </w:pPr>
            <w:r w:rsidRPr="006C5C3F">
              <w:rPr>
                <w:rFonts w:asciiTheme="minorHAnsi" w:hAnsiTheme="minorHAnsi" w:cstheme="minorHAnsi"/>
                <w:sz w:val="18"/>
                <w:szCs w:val="18"/>
              </w:rPr>
              <w:t>Deeper theoretical understanding;</w:t>
            </w:r>
          </w:p>
          <w:p w:rsidR="000D279F" w:rsidRPr="006C5C3F" w:rsidRDefault="000D279F" w:rsidP="00805025">
            <w:pPr>
              <w:pStyle w:val="ListParagraph"/>
              <w:numPr>
                <w:ilvl w:val="0"/>
                <w:numId w:val="18"/>
              </w:numPr>
              <w:ind w:left="459"/>
              <w:rPr>
                <w:rFonts w:asciiTheme="minorHAnsi" w:hAnsiTheme="minorHAnsi" w:cstheme="minorHAnsi"/>
                <w:sz w:val="18"/>
                <w:szCs w:val="18"/>
              </w:rPr>
            </w:pPr>
            <w:r w:rsidRPr="006C5C3F">
              <w:rPr>
                <w:rFonts w:asciiTheme="minorHAnsi" w:hAnsiTheme="minorHAnsi" w:cstheme="minorHAnsi"/>
                <w:sz w:val="18"/>
                <w:szCs w:val="18"/>
              </w:rPr>
              <w:t>Greater understanding of the sector and its needs/terminology.</w:t>
            </w:r>
          </w:p>
          <w:p w:rsidR="000D279F" w:rsidRPr="006C5C3F" w:rsidRDefault="000D279F" w:rsidP="000D279F">
            <w:pPr>
              <w:ind w:left="99"/>
              <w:rPr>
                <w:rFonts w:asciiTheme="minorHAnsi" w:hAnsiTheme="minorHAnsi" w:cstheme="minorHAnsi"/>
                <w:sz w:val="18"/>
                <w:szCs w:val="18"/>
              </w:rPr>
            </w:pPr>
          </w:p>
        </w:tc>
      </w:tr>
      <w:tr w:rsidR="000D279F" w:rsidRPr="00935B28" w:rsidTr="000D279F">
        <w:tc>
          <w:tcPr>
            <w:tcW w:w="5098" w:type="dxa"/>
          </w:tcPr>
          <w:p w:rsidR="000D279F" w:rsidRPr="006C5C3F" w:rsidRDefault="000D279F" w:rsidP="000D279F">
            <w:pPr>
              <w:rPr>
                <w:rFonts w:asciiTheme="minorHAnsi" w:hAnsiTheme="minorHAnsi" w:cstheme="minorHAnsi"/>
                <w:i/>
                <w:sz w:val="18"/>
                <w:szCs w:val="18"/>
              </w:rPr>
            </w:pPr>
            <w:r w:rsidRPr="006C5C3F">
              <w:rPr>
                <w:rFonts w:asciiTheme="minorHAnsi" w:hAnsiTheme="minorHAnsi" w:cstheme="minorHAnsi"/>
                <w:i/>
                <w:sz w:val="18"/>
                <w:szCs w:val="18"/>
              </w:rPr>
              <w:t>Issues raised by one person only</w:t>
            </w:r>
          </w:p>
          <w:p w:rsidR="000D279F" w:rsidRPr="006C5C3F" w:rsidRDefault="000D279F" w:rsidP="00805025">
            <w:pPr>
              <w:pStyle w:val="ListParagraph"/>
              <w:numPr>
                <w:ilvl w:val="0"/>
                <w:numId w:val="14"/>
              </w:numPr>
              <w:rPr>
                <w:rFonts w:asciiTheme="minorHAnsi" w:hAnsiTheme="minorHAnsi" w:cstheme="minorHAnsi"/>
                <w:i/>
                <w:sz w:val="18"/>
                <w:szCs w:val="18"/>
              </w:rPr>
            </w:pPr>
            <w:r w:rsidRPr="006C5C3F">
              <w:rPr>
                <w:rFonts w:asciiTheme="minorHAnsi" w:hAnsiTheme="minorHAnsi" w:cstheme="minorHAnsi"/>
                <w:sz w:val="18"/>
                <w:szCs w:val="18"/>
              </w:rPr>
              <w:t>Teaching for different content areas ;</w:t>
            </w:r>
          </w:p>
          <w:p w:rsidR="000D279F" w:rsidRPr="006C5C3F" w:rsidRDefault="000D279F" w:rsidP="00805025">
            <w:pPr>
              <w:pStyle w:val="ListParagraph"/>
              <w:numPr>
                <w:ilvl w:val="0"/>
                <w:numId w:val="14"/>
              </w:numPr>
              <w:rPr>
                <w:rFonts w:asciiTheme="minorHAnsi" w:hAnsiTheme="minorHAnsi" w:cstheme="minorHAnsi"/>
                <w:sz w:val="18"/>
                <w:szCs w:val="18"/>
              </w:rPr>
            </w:pPr>
            <w:r w:rsidRPr="006C5C3F">
              <w:rPr>
                <w:rFonts w:asciiTheme="minorHAnsi" w:hAnsiTheme="minorHAnsi" w:cstheme="minorHAnsi"/>
                <w:sz w:val="18"/>
                <w:szCs w:val="18"/>
              </w:rPr>
              <w:t>Critical thinking skills;</w:t>
            </w:r>
          </w:p>
          <w:p w:rsidR="000D279F" w:rsidRPr="006C5C3F" w:rsidRDefault="000D279F" w:rsidP="00805025">
            <w:pPr>
              <w:pStyle w:val="ListParagraph"/>
              <w:numPr>
                <w:ilvl w:val="0"/>
                <w:numId w:val="14"/>
              </w:numPr>
              <w:rPr>
                <w:rFonts w:asciiTheme="minorHAnsi" w:hAnsiTheme="minorHAnsi" w:cstheme="minorHAnsi"/>
                <w:sz w:val="18"/>
                <w:szCs w:val="18"/>
              </w:rPr>
            </w:pPr>
            <w:r w:rsidRPr="006C5C3F">
              <w:rPr>
                <w:rFonts w:asciiTheme="minorHAnsi" w:hAnsiTheme="minorHAnsi" w:cstheme="minorHAnsi"/>
                <w:sz w:val="18"/>
                <w:szCs w:val="18"/>
              </w:rPr>
              <w:t>More depth and ‘possibly breadth’;</w:t>
            </w:r>
          </w:p>
          <w:p w:rsidR="000D279F" w:rsidRPr="006C5C3F" w:rsidRDefault="000D279F" w:rsidP="00805025">
            <w:pPr>
              <w:pStyle w:val="ListParagraph"/>
              <w:numPr>
                <w:ilvl w:val="0"/>
                <w:numId w:val="14"/>
              </w:numPr>
              <w:spacing w:after="40"/>
              <w:ind w:left="714" w:hanging="357"/>
              <w:rPr>
                <w:rFonts w:asciiTheme="minorHAnsi" w:hAnsiTheme="minorHAnsi" w:cstheme="minorHAnsi"/>
                <w:i/>
                <w:sz w:val="18"/>
                <w:szCs w:val="18"/>
              </w:rPr>
            </w:pPr>
            <w:r w:rsidRPr="006C5C3F">
              <w:rPr>
                <w:rFonts w:asciiTheme="minorHAnsi" w:hAnsiTheme="minorHAnsi" w:cstheme="minorHAnsi"/>
                <w:sz w:val="18"/>
                <w:szCs w:val="18"/>
              </w:rPr>
              <w:t>Better understanding of the sector.</w:t>
            </w:r>
          </w:p>
        </w:tc>
        <w:tc>
          <w:tcPr>
            <w:tcW w:w="4678" w:type="dxa"/>
          </w:tcPr>
          <w:p w:rsidR="000D279F" w:rsidRPr="006C5C3F" w:rsidRDefault="000D279F" w:rsidP="000D279F">
            <w:pPr>
              <w:rPr>
                <w:rFonts w:asciiTheme="minorHAnsi" w:hAnsiTheme="minorHAnsi" w:cstheme="minorHAnsi"/>
                <w:i/>
                <w:sz w:val="18"/>
                <w:szCs w:val="18"/>
              </w:rPr>
            </w:pPr>
            <w:r w:rsidRPr="006C5C3F">
              <w:rPr>
                <w:rFonts w:asciiTheme="minorHAnsi" w:hAnsiTheme="minorHAnsi" w:cstheme="minorHAnsi"/>
                <w:i/>
                <w:sz w:val="18"/>
                <w:szCs w:val="18"/>
              </w:rPr>
              <w:t>Issues raised by one person only:</w:t>
            </w:r>
          </w:p>
          <w:p w:rsidR="000D279F" w:rsidRPr="006C5C3F" w:rsidRDefault="000D279F" w:rsidP="00805025">
            <w:pPr>
              <w:pStyle w:val="ListParagraph"/>
              <w:numPr>
                <w:ilvl w:val="0"/>
                <w:numId w:val="15"/>
              </w:numPr>
              <w:ind w:left="459"/>
              <w:rPr>
                <w:rFonts w:asciiTheme="minorHAnsi" w:hAnsiTheme="minorHAnsi" w:cstheme="minorHAnsi"/>
                <w:sz w:val="18"/>
                <w:szCs w:val="18"/>
              </w:rPr>
            </w:pPr>
            <w:r w:rsidRPr="006C5C3F">
              <w:rPr>
                <w:rFonts w:asciiTheme="minorHAnsi" w:hAnsiTheme="minorHAnsi" w:cstheme="minorHAnsi"/>
                <w:sz w:val="18"/>
                <w:szCs w:val="18"/>
              </w:rPr>
              <w:t>Reflective practice leading to better student outcomes;</w:t>
            </w:r>
          </w:p>
          <w:p w:rsidR="000D279F" w:rsidRPr="006C5C3F" w:rsidRDefault="000D279F" w:rsidP="00805025">
            <w:pPr>
              <w:pStyle w:val="ListParagraph"/>
              <w:numPr>
                <w:ilvl w:val="0"/>
                <w:numId w:val="15"/>
              </w:numPr>
              <w:ind w:left="459"/>
              <w:rPr>
                <w:rFonts w:asciiTheme="minorHAnsi" w:hAnsiTheme="minorHAnsi" w:cstheme="minorHAnsi"/>
                <w:sz w:val="18"/>
                <w:szCs w:val="18"/>
              </w:rPr>
            </w:pPr>
            <w:r w:rsidRPr="006C5C3F">
              <w:rPr>
                <w:rFonts w:asciiTheme="minorHAnsi" w:hAnsiTheme="minorHAnsi" w:cstheme="minorHAnsi"/>
                <w:sz w:val="18"/>
                <w:szCs w:val="18"/>
              </w:rPr>
              <w:t>More capability in teaching;</w:t>
            </w:r>
          </w:p>
          <w:p w:rsidR="000D279F" w:rsidRPr="006C5C3F" w:rsidRDefault="000D279F" w:rsidP="00805025">
            <w:pPr>
              <w:pStyle w:val="ListParagraph"/>
              <w:numPr>
                <w:ilvl w:val="0"/>
                <w:numId w:val="15"/>
              </w:numPr>
              <w:spacing w:after="40"/>
              <w:ind w:left="453" w:hanging="357"/>
              <w:rPr>
                <w:rFonts w:asciiTheme="minorHAnsi" w:hAnsiTheme="minorHAnsi" w:cstheme="minorHAnsi"/>
                <w:sz w:val="18"/>
                <w:szCs w:val="18"/>
              </w:rPr>
            </w:pPr>
            <w:r w:rsidRPr="006C5C3F">
              <w:rPr>
                <w:rFonts w:asciiTheme="minorHAnsi" w:hAnsiTheme="minorHAnsi" w:cstheme="minorHAnsi"/>
                <w:sz w:val="18"/>
                <w:szCs w:val="18"/>
              </w:rPr>
              <w:t>Develop</w:t>
            </w:r>
            <w:r>
              <w:rPr>
                <w:rFonts w:asciiTheme="minorHAnsi" w:hAnsiTheme="minorHAnsi" w:cstheme="minorHAnsi"/>
                <w:sz w:val="18"/>
                <w:szCs w:val="18"/>
              </w:rPr>
              <w:t>s</w:t>
            </w:r>
            <w:r w:rsidRPr="006C5C3F">
              <w:rPr>
                <w:rFonts w:asciiTheme="minorHAnsi" w:hAnsiTheme="minorHAnsi" w:cstheme="minorHAnsi"/>
                <w:sz w:val="18"/>
                <w:szCs w:val="18"/>
              </w:rPr>
              <w:t xml:space="preserve"> work ethic, resilience, openness to change.</w:t>
            </w:r>
          </w:p>
        </w:tc>
      </w:tr>
      <w:tr w:rsidR="000D279F" w:rsidRPr="00766039" w:rsidTr="000D279F">
        <w:tc>
          <w:tcPr>
            <w:tcW w:w="5098" w:type="dxa"/>
          </w:tcPr>
          <w:p w:rsidR="000D279F" w:rsidRPr="006C5C3F" w:rsidRDefault="000D279F" w:rsidP="000D279F">
            <w:pPr>
              <w:rPr>
                <w:rFonts w:asciiTheme="minorHAnsi" w:hAnsiTheme="minorHAnsi" w:cstheme="minorHAnsi"/>
                <w:b/>
                <w:sz w:val="18"/>
                <w:szCs w:val="18"/>
              </w:rPr>
            </w:pPr>
            <w:r w:rsidRPr="005C5E86">
              <w:rPr>
                <w:rFonts w:asciiTheme="minorHAnsi" w:hAnsiTheme="minorHAnsi" w:cstheme="minorHAnsi"/>
                <w:b/>
              </w:rPr>
              <w:t xml:space="preserve">Reponses </w:t>
            </w:r>
            <w:r>
              <w:rPr>
                <w:rFonts w:asciiTheme="minorHAnsi" w:hAnsiTheme="minorHAnsi" w:cstheme="minorHAnsi"/>
                <w:b/>
              </w:rPr>
              <w:t>that related</w:t>
            </w:r>
            <w:r w:rsidRPr="005C5E86">
              <w:rPr>
                <w:rFonts w:asciiTheme="minorHAnsi" w:hAnsiTheme="minorHAnsi" w:cstheme="minorHAnsi"/>
                <w:b/>
              </w:rPr>
              <w:t xml:space="preserve"> to </w:t>
            </w:r>
            <w:r>
              <w:rPr>
                <w:rFonts w:asciiTheme="minorHAnsi" w:hAnsiTheme="minorHAnsi" w:cstheme="minorHAnsi"/>
                <w:b/>
              </w:rPr>
              <w:t>adoption mode</w:t>
            </w:r>
          </w:p>
        </w:tc>
        <w:tc>
          <w:tcPr>
            <w:tcW w:w="4678" w:type="dxa"/>
          </w:tcPr>
          <w:p w:rsidR="000D279F" w:rsidRPr="006C5C3F" w:rsidRDefault="000D279F" w:rsidP="000D279F">
            <w:pPr>
              <w:rPr>
                <w:rFonts w:asciiTheme="minorHAnsi" w:hAnsiTheme="minorHAnsi" w:cstheme="minorHAnsi"/>
                <w:b/>
                <w:i/>
                <w:sz w:val="18"/>
                <w:szCs w:val="18"/>
              </w:rPr>
            </w:pPr>
            <w:r w:rsidRPr="005C5E86">
              <w:rPr>
                <w:rFonts w:asciiTheme="minorHAnsi" w:hAnsiTheme="minorHAnsi" w:cstheme="minorHAnsi"/>
                <w:b/>
              </w:rPr>
              <w:t xml:space="preserve">Reponses </w:t>
            </w:r>
            <w:r>
              <w:rPr>
                <w:rFonts w:asciiTheme="minorHAnsi" w:hAnsiTheme="minorHAnsi" w:cstheme="minorHAnsi"/>
                <w:b/>
              </w:rPr>
              <w:t>that related</w:t>
            </w:r>
            <w:r w:rsidRPr="005C5E86">
              <w:rPr>
                <w:rFonts w:asciiTheme="minorHAnsi" w:hAnsiTheme="minorHAnsi" w:cstheme="minorHAnsi"/>
                <w:b/>
              </w:rPr>
              <w:t xml:space="preserve"> to </w:t>
            </w:r>
            <w:r>
              <w:rPr>
                <w:rFonts w:asciiTheme="minorHAnsi" w:hAnsiTheme="minorHAnsi" w:cstheme="minorHAnsi"/>
                <w:b/>
              </w:rPr>
              <w:t>adoption mode</w:t>
            </w:r>
          </w:p>
        </w:tc>
      </w:tr>
      <w:tr w:rsidR="000D279F" w:rsidRPr="00766039" w:rsidTr="000D279F">
        <w:tc>
          <w:tcPr>
            <w:tcW w:w="5098" w:type="dxa"/>
          </w:tcPr>
          <w:p w:rsidR="000D279F" w:rsidRPr="006C5C3F" w:rsidRDefault="000D279F" w:rsidP="00805025">
            <w:pPr>
              <w:pStyle w:val="ListParagraph"/>
              <w:numPr>
                <w:ilvl w:val="0"/>
                <w:numId w:val="19"/>
              </w:numPr>
              <w:ind w:left="454"/>
              <w:rPr>
                <w:rFonts w:asciiTheme="minorHAnsi" w:hAnsiTheme="minorHAnsi" w:cstheme="minorHAnsi"/>
                <w:sz w:val="18"/>
                <w:szCs w:val="18"/>
              </w:rPr>
            </w:pPr>
            <w:r w:rsidRPr="006C5C3F">
              <w:rPr>
                <w:rFonts w:asciiTheme="minorHAnsi" w:hAnsiTheme="minorHAnsi" w:cstheme="minorHAnsi"/>
                <w:sz w:val="18"/>
                <w:szCs w:val="18"/>
              </w:rPr>
              <w:t>For full-time VET teachers (Dip VET for the others);</w:t>
            </w:r>
          </w:p>
          <w:p w:rsidR="000D279F" w:rsidRPr="006C5C3F" w:rsidRDefault="000D279F" w:rsidP="00805025">
            <w:pPr>
              <w:pStyle w:val="ListParagraph"/>
              <w:numPr>
                <w:ilvl w:val="0"/>
                <w:numId w:val="19"/>
              </w:numPr>
              <w:spacing w:after="40"/>
              <w:ind w:left="453" w:hanging="357"/>
              <w:rPr>
                <w:rFonts w:asciiTheme="minorHAnsi" w:hAnsiTheme="minorHAnsi" w:cstheme="minorHAnsi"/>
                <w:sz w:val="18"/>
                <w:szCs w:val="18"/>
              </w:rPr>
            </w:pPr>
            <w:r w:rsidRPr="006C5C3F">
              <w:rPr>
                <w:rFonts w:asciiTheme="minorHAnsi" w:hAnsiTheme="minorHAnsi" w:cstheme="minorHAnsi"/>
                <w:sz w:val="18"/>
                <w:szCs w:val="18"/>
              </w:rPr>
              <w:t>Would need to be carefully considered and modelled; would it necessarily add benefit – or a ‘panacea’?</w:t>
            </w:r>
          </w:p>
        </w:tc>
        <w:tc>
          <w:tcPr>
            <w:tcW w:w="4678" w:type="dxa"/>
          </w:tcPr>
          <w:p w:rsidR="000D279F" w:rsidRPr="006C5C3F" w:rsidRDefault="000D279F" w:rsidP="00805025">
            <w:pPr>
              <w:pStyle w:val="ListParagraph"/>
              <w:numPr>
                <w:ilvl w:val="0"/>
                <w:numId w:val="19"/>
              </w:numPr>
              <w:ind w:left="317"/>
              <w:rPr>
                <w:rFonts w:asciiTheme="minorHAnsi" w:hAnsiTheme="minorHAnsi" w:cstheme="minorHAnsi"/>
                <w:sz w:val="18"/>
                <w:szCs w:val="18"/>
              </w:rPr>
            </w:pPr>
            <w:r w:rsidRPr="006C5C3F">
              <w:rPr>
                <w:rFonts w:asciiTheme="minorHAnsi" w:hAnsiTheme="minorHAnsi" w:cstheme="minorHAnsi"/>
                <w:sz w:val="18"/>
                <w:szCs w:val="18"/>
              </w:rPr>
              <w:t>Two said the ‘value added’ points  were ‘essential’ in VET teaching;</w:t>
            </w:r>
          </w:p>
          <w:p w:rsidR="000D279F" w:rsidRPr="006C5C3F" w:rsidRDefault="000D279F" w:rsidP="00805025">
            <w:pPr>
              <w:pStyle w:val="ListParagraph"/>
              <w:numPr>
                <w:ilvl w:val="0"/>
                <w:numId w:val="19"/>
              </w:numPr>
              <w:spacing w:after="40"/>
              <w:ind w:left="312" w:hanging="357"/>
              <w:rPr>
                <w:rFonts w:asciiTheme="minorHAnsi" w:hAnsiTheme="minorHAnsi" w:cstheme="minorHAnsi"/>
                <w:sz w:val="18"/>
                <w:szCs w:val="18"/>
              </w:rPr>
            </w:pPr>
            <w:r w:rsidRPr="006C5C3F">
              <w:rPr>
                <w:rFonts w:asciiTheme="minorHAnsi" w:hAnsiTheme="minorHAnsi" w:cstheme="minorHAnsi"/>
                <w:sz w:val="18"/>
                <w:szCs w:val="18"/>
              </w:rPr>
              <w:t>‘</w:t>
            </w:r>
            <w:r>
              <w:rPr>
                <w:rFonts w:asciiTheme="minorHAnsi" w:hAnsiTheme="minorHAnsi" w:cstheme="minorHAnsi"/>
                <w:sz w:val="18"/>
                <w:szCs w:val="18"/>
              </w:rPr>
              <w:t>Depends on the content of the degree.</w:t>
            </w:r>
          </w:p>
        </w:tc>
      </w:tr>
    </w:tbl>
    <w:p w:rsidR="000D279F" w:rsidRPr="00CA2A7A" w:rsidRDefault="000D279F" w:rsidP="000D279F">
      <w:pPr>
        <w:spacing w:after="40"/>
        <w:rPr>
          <w:rFonts w:cstheme="minorHAnsi"/>
          <w:sz w:val="10"/>
          <w:u w:val="single"/>
        </w:rPr>
      </w:pPr>
    </w:p>
    <w:p w:rsidR="000D279F" w:rsidRPr="008F0BC5" w:rsidRDefault="000D279F" w:rsidP="000D279F">
      <w:pPr>
        <w:rPr>
          <w:rFonts w:cstheme="minorHAnsi"/>
          <w:b/>
          <w:sz w:val="24"/>
          <w:szCs w:val="24"/>
        </w:rPr>
      </w:pPr>
      <w:r w:rsidRPr="008F0BC5">
        <w:rPr>
          <w:rFonts w:cstheme="minorHAnsi"/>
          <w:b/>
          <w:sz w:val="24"/>
          <w:szCs w:val="24"/>
        </w:rPr>
        <w:t>Does the minimum industry qualification for VET teachers need to be increased?</w:t>
      </w:r>
    </w:p>
    <w:p w:rsidR="000D279F" w:rsidRDefault="000D279F" w:rsidP="000D279F">
      <w:pPr>
        <w:spacing w:after="40"/>
        <w:rPr>
          <w:rFonts w:cstheme="minorHAnsi"/>
        </w:rPr>
      </w:pPr>
      <w:r w:rsidRPr="00881E71">
        <w:rPr>
          <w:rFonts w:cstheme="minorHAnsi"/>
        </w:rPr>
        <w:t>Just over half of all</w:t>
      </w:r>
      <w:r>
        <w:rPr>
          <w:rFonts w:cstheme="minorHAnsi"/>
        </w:rPr>
        <w:t xml:space="preserve"> (51.3%)</w:t>
      </w:r>
      <w:r w:rsidRPr="00881E71">
        <w:rPr>
          <w:rFonts w:cstheme="minorHAnsi"/>
        </w:rPr>
        <w:t xml:space="preserve"> respondents</w:t>
      </w:r>
      <w:r>
        <w:rPr>
          <w:rFonts w:cstheme="minorHAnsi"/>
        </w:rPr>
        <w:t xml:space="preserve"> to the Delphi 2 survey</w:t>
      </w:r>
      <w:r w:rsidRPr="00881E71">
        <w:rPr>
          <w:rFonts w:cstheme="minorHAnsi"/>
        </w:rPr>
        <w:t xml:space="preserve"> thought </w:t>
      </w:r>
      <w:r>
        <w:rPr>
          <w:rFonts w:cstheme="minorHAnsi"/>
        </w:rPr>
        <w:t xml:space="preserve">that </w:t>
      </w:r>
      <w:r w:rsidRPr="00881E71">
        <w:rPr>
          <w:rFonts w:cstheme="minorHAnsi"/>
        </w:rPr>
        <w:t xml:space="preserve">a minimum industry </w:t>
      </w:r>
      <w:r>
        <w:rPr>
          <w:rFonts w:cstheme="minorHAnsi"/>
        </w:rPr>
        <w:t>qualification</w:t>
      </w:r>
      <w:r w:rsidRPr="00881E71">
        <w:rPr>
          <w:rFonts w:cstheme="minorHAnsi"/>
        </w:rPr>
        <w:t xml:space="preserve"> should be mandated for VET teachers/trainers. Pol</w:t>
      </w:r>
      <w:r>
        <w:rPr>
          <w:rFonts w:cstheme="minorHAnsi"/>
        </w:rPr>
        <w:t>icy respondents were slightly le</w:t>
      </w:r>
      <w:r w:rsidRPr="00881E71">
        <w:rPr>
          <w:rFonts w:cstheme="minorHAnsi"/>
        </w:rPr>
        <w:t xml:space="preserve">ss likely to consider this necessary.  Overall, 38.5% </w:t>
      </w:r>
      <w:r>
        <w:rPr>
          <w:rFonts w:cstheme="minorHAnsi"/>
        </w:rPr>
        <w:t xml:space="preserve">of respondents </w:t>
      </w:r>
      <w:r w:rsidRPr="00881E71">
        <w:rPr>
          <w:rFonts w:cstheme="minorHAnsi"/>
        </w:rPr>
        <w:t xml:space="preserve">considered </w:t>
      </w:r>
      <w:r>
        <w:rPr>
          <w:rFonts w:cstheme="minorHAnsi"/>
        </w:rPr>
        <w:t>a required qualification</w:t>
      </w:r>
      <w:r w:rsidRPr="00881E71">
        <w:rPr>
          <w:rFonts w:cstheme="minorHAnsi"/>
        </w:rPr>
        <w:t xml:space="preserve"> would vary by Training Package area, and 28.3% </w:t>
      </w:r>
      <w:r>
        <w:rPr>
          <w:rFonts w:cstheme="minorHAnsi"/>
        </w:rPr>
        <w:t>that it sh</w:t>
      </w:r>
      <w:r w:rsidRPr="00881E71">
        <w:rPr>
          <w:rFonts w:cstheme="minorHAnsi"/>
        </w:rPr>
        <w:t xml:space="preserve">ould depend on the AQF level being taught. </w:t>
      </w:r>
      <w:r>
        <w:rPr>
          <w:rFonts w:cstheme="minorHAnsi"/>
        </w:rPr>
        <w:t xml:space="preserve">In comments, one person said that teachers/trainers should have a higher level industry qualification that the one they were teaching, another that it would depend on circumstances, and another that staff with higher level industry qualifications could supervise others. One person noted that pedagogy should be discipline-specific. Finally, one RTO respondent said that there should be funding for PD in vocational currency. </w:t>
      </w:r>
    </w:p>
    <w:p w:rsidR="000D279F" w:rsidRDefault="000D279F" w:rsidP="000D279F">
      <w:pPr>
        <w:spacing w:before="40" w:after="120" w:line="240" w:lineRule="auto"/>
        <w:rPr>
          <w:rFonts w:cstheme="minorHAnsi"/>
        </w:rPr>
      </w:pPr>
      <w:r>
        <w:rPr>
          <w:rFonts w:cstheme="minorHAnsi"/>
        </w:rPr>
        <w:t>In the</w:t>
      </w:r>
      <w:r w:rsidRPr="00DF529D">
        <w:rPr>
          <w:rFonts w:cstheme="minorHAnsi"/>
        </w:rPr>
        <w:t xml:space="preserve"> Delphi 2 survey </w:t>
      </w:r>
      <w:r>
        <w:rPr>
          <w:rFonts w:cstheme="minorHAnsi"/>
        </w:rPr>
        <w:t xml:space="preserve">we </w:t>
      </w:r>
      <w:r w:rsidRPr="00DF529D">
        <w:rPr>
          <w:rFonts w:cstheme="minorHAnsi"/>
        </w:rPr>
        <w:t xml:space="preserve">indicated that this matter would be explored further in the </w:t>
      </w:r>
      <w:r>
        <w:rPr>
          <w:rFonts w:cstheme="minorHAnsi"/>
        </w:rPr>
        <w:t xml:space="preserve">third </w:t>
      </w:r>
      <w:r w:rsidRPr="00DF529D">
        <w:rPr>
          <w:rFonts w:cstheme="minorHAnsi"/>
        </w:rPr>
        <w:t>Delphi survey</w:t>
      </w:r>
      <w:r w:rsidRPr="00F664B4">
        <w:rPr>
          <w:rFonts w:cstheme="minorHAnsi"/>
        </w:rPr>
        <w:t xml:space="preserve">. </w:t>
      </w:r>
      <w:r>
        <w:rPr>
          <w:rFonts w:cstheme="minorHAnsi"/>
        </w:rPr>
        <w:t xml:space="preserve">You will find a series of questions on this matter in the Delphi 3 survey. </w:t>
      </w:r>
    </w:p>
    <w:p w:rsidR="000D279F" w:rsidRPr="008F0BC5" w:rsidRDefault="000D279F" w:rsidP="000D279F">
      <w:pPr>
        <w:spacing w:before="180" w:after="120" w:line="240" w:lineRule="auto"/>
        <w:rPr>
          <w:rFonts w:cstheme="minorHAnsi"/>
          <w:b/>
          <w:sz w:val="24"/>
          <w:szCs w:val="24"/>
        </w:rPr>
      </w:pPr>
      <w:r w:rsidRPr="008F0BC5">
        <w:rPr>
          <w:rFonts w:cstheme="minorHAnsi"/>
          <w:b/>
          <w:sz w:val="24"/>
          <w:szCs w:val="24"/>
        </w:rPr>
        <w:t>What is added to specific VET teacher capabilities through different qualifications and different types of professional development?</w:t>
      </w:r>
    </w:p>
    <w:p w:rsidR="000D279F" w:rsidRDefault="000D279F" w:rsidP="000D279F">
      <w:r>
        <w:t>In the Delphi 2 survey we asked respondents about some key elements of VET teaching and assessment practice, selecting those items from the Queensland VET practitioner standards (which have been used throughout this project) that best reflected the range of teaching and assessment skills required of VET teachers. We asked respondents to say how well each of main available types of VET teacher training and professional development helped to improve teachers’ capability in each of these items. Respondents were given a ‘don’t know’ option in case they were not familiar with some of the sources.</w:t>
      </w:r>
    </w:p>
    <w:p w:rsidR="000D279F" w:rsidRDefault="000D279F" w:rsidP="000D279F">
      <w:pPr>
        <w:pBdr>
          <w:top w:val="single" w:sz="4" w:space="0" w:color="auto"/>
          <w:left w:val="single" w:sz="4" w:space="0" w:color="auto"/>
          <w:bottom w:val="single" w:sz="4" w:space="1" w:color="auto"/>
          <w:right w:val="single" w:sz="4" w:space="4" w:color="auto"/>
        </w:pBdr>
        <w:shd w:val="clear" w:color="auto" w:fill="F2F2F2" w:themeFill="background1" w:themeFillShade="F2"/>
        <w:spacing w:after="40"/>
        <w:rPr>
          <w:rFonts w:cstheme="minorHAnsi"/>
          <w:b/>
          <w:sz w:val="21"/>
          <w:szCs w:val="21"/>
        </w:rPr>
      </w:pPr>
      <w:r>
        <w:rPr>
          <w:rFonts w:cstheme="minorHAnsi"/>
          <w:b/>
          <w:sz w:val="21"/>
          <w:szCs w:val="21"/>
        </w:rPr>
        <w:t>Qld VET practitioner standards Items selected for questions about sources of teacher/trainer development</w:t>
      </w:r>
    </w:p>
    <w:p w:rsidR="000D279F" w:rsidRPr="00CA2A7A" w:rsidRDefault="000D279F" w:rsidP="000D279F">
      <w:pPr>
        <w:pBdr>
          <w:top w:val="single" w:sz="4" w:space="0" w:color="auto"/>
          <w:left w:val="single" w:sz="4" w:space="0" w:color="auto"/>
          <w:bottom w:val="single" w:sz="4" w:space="1" w:color="auto"/>
          <w:right w:val="single" w:sz="4" w:space="4" w:color="auto"/>
        </w:pBdr>
        <w:shd w:val="clear" w:color="auto" w:fill="F2F2F2" w:themeFill="background1" w:themeFillShade="F2"/>
        <w:spacing w:after="40"/>
        <w:rPr>
          <w:rFonts w:cstheme="minorHAnsi"/>
          <w:sz w:val="18"/>
          <w:szCs w:val="20"/>
        </w:rPr>
      </w:pPr>
      <w:r w:rsidRPr="00CA2A7A">
        <w:rPr>
          <w:rFonts w:cstheme="minorHAnsi"/>
          <w:b/>
          <w:sz w:val="18"/>
          <w:szCs w:val="20"/>
        </w:rPr>
        <w:t>Item 1.2</w:t>
      </w:r>
      <w:r w:rsidRPr="00CA2A7A">
        <w:rPr>
          <w:rFonts w:cstheme="minorHAnsi"/>
          <w:sz w:val="18"/>
          <w:szCs w:val="20"/>
        </w:rPr>
        <w:t xml:space="preserve"> Understand the demands of different learning contexts including classrooms, workplace, virtual and community education locations (Q28)</w:t>
      </w:r>
    </w:p>
    <w:p w:rsidR="000D279F" w:rsidRPr="00CA2A7A" w:rsidRDefault="000D279F" w:rsidP="000D279F">
      <w:pPr>
        <w:pBdr>
          <w:top w:val="single" w:sz="4" w:space="0" w:color="auto"/>
          <w:left w:val="single" w:sz="4" w:space="0" w:color="auto"/>
          <w:bottom w:val="single" w:sz="4" w:space="1" w:color="auto"/>
          <w:right w:val="single" w:sz="4" w:space="4" w:color="auto"/>
        </w:pBdr>
        <w:shd w:val="clear" w:color="auto" w:fill="F2F2F2" w:themeFill="background1" w:themeFillShade="F2"/>
        <w:spacing w:after="40"/>
        <w:rPr>
          <w:sz w:val="18"/>
          <w:szCs w:val="20"/>
        </w:rPr>
      </w:pPr>
      <w:r w:rsidRPr="00CA2A7A">
        <w:rPr>
          <w:rFonts w:cstheme="minorHAnsi"/>
          <w:b/>
          <w:sz w:val="18"/>
          <w:szCs w:val="20"/>
        </w:rPr>
        <w:t>Item 1.4</w:t>
      </w:r>
      <w:r w:rsidRPr="00CA2A7A">
        <w:rPr>
          <w:rFonts w:cstheme="minorHAnsi"/>
          <w:sz w:val="18"/>
          <w:szCs w:val="20"/>
        </w:rPr>
        <w:t xml:space="preserve"> Understand effective teaching/training strategies that are responsive to the community, cultural setting, linguistic background and histories of learners (Q29). </w:t>
      </w:r>
    </w:p>
    <w:p w:rsidR="000D279F" w:rsidRPr="00CA2A7A" w:rsidRDefault="000D279F" w:rsidP="000D279F">
      <w:pPr>
        <w:pBdr>
          <w:top w:val="single" w:sz="4" w:space="0" w:color="auto"/>
          <w:left w:val="single" w:sz="4" w:space="0" w:color="auto"/>
          <w:bottom w:val="single" w:sz="4" w:space="1" w:color="auto"/>
          <w:right w:val="single" w:sz="4" w:space="4" w:color="auto"/>
        </w:pBdr>
        <w:shd w:val="clear" w:color="auto" w:fill="F2F2F2" w:themeFill="background1" w:themeFillShade="F2"/>
        <w:spacing w:after="40"/>
        <w:rPr>
          <w:rFonts w:cstheme="minorHAnsi"/>
          <w:sz w:val="18"/>
          <w:szCs w:val="20"/>
        </w:rPr>
      </w:pPr>
      <w:r w:rsidRPr="00CA2A7A">
        <w:rPr>
          <w:rFonts w:cstheme="minorHAnsi"/>
          <w:b/>
          <w:sz w:val="18"/>
          <w:szCs w:val="20"/>
        </w:rPr>
        <w:t>Item 3.1</w:t>
      </w:r>
      <w:r w:rsidRPr="00CA2A7A">
        <w:rPr>
          <w:rFonts w:cstheme="minorHAnsi"/>
          <w:sz w:val="18"/>
          <w:szCs w:val="20"/>
        </w:rPr>
        <w:t xml:space="preserve"> Plan, design and deliver engaging and inclusive learning experiences (Q31).</w:t>
      </w:r>
    </w:p>
    <w:p w:rsidR="000D279F" w:rsidRPr="00CA2A7A" w:rsidRDefault="000D279F" w:rsidP="000D279F">
      <w:pPr>
        <w:pBdr>
          <w:top w:val="single" w:sz="4" w:space="0" w:color="auto"/>
          <w:left w:val="single" w:sz="4" w:space="0" w:color="auto"/>
          <w:bottom w:val="single" w:sz="4" w:space="1" w:color="auto"/>
          <w:right w:val="single" w:sz="4" w:space="4" w:color="auto"/>
        </w:pBdr>
        <w:shd w:val="clear" w:color="auto" w:fill="F2F2F2" w:themeFill="background1" w:themeFillShade="F2"/>
        <w:spacing w:after="40"/>
        <w:rPr>
          <w:rFonts w:cstheme="minorHAnsi"/>
          <w:sz w:val="18"/>
          <w:szCs w:val="20"/>
        </w:rPr>
      </w:pPr>
      <w:r w:rsidRPr="00CA2A7A">
        <w:rPr>
          <w:rFonts w:cstheme="minorHAnsi"/>
          <w:b/>
          <w:sz w:val="18"/>
          <w:szCs w:val="20"/>
        </w:rPr>
        <w:t>Item 3.2</w:t>
      </w:r>
      <w:r w:rsidRPr="00CA2A7A">
        <w:rPr>
          <w:rFonts w:cstheme="minorHAnsi"/>
          <w:sz w:val="18"/>
          <w:szCs w:val="20"/>
        </w:rPr>
        <w:t xml:space="preserve"> Select, develop and use a range of teaching/training strategies and resources including new and emerging technologies (Q32).</w:t>
      </w:r>
    </w:p>
    <w:p w:rsidR="000D279F" w:rsidRPr="00CA2A7A" w:rsidRDefault="000D279F" w:rsidP="000D279F">
      <w:pPr>
        <w:pBdr>
          <w:top w:val="single" w:sz="4" w:space="0" w:color="auto"/>
          <w:left w:val="single" w:sz="4" w:space="0" w:color="auto"/>
          <w:bottom w:val="single" w:sz="4" w:space="1" w:color="auto"/>
          <w:right w:val="single" w:sz="4" w:space="4" w:color="auto"/>
        </w:pBdr>
        <w:shd w:val="clear" w:color="auto" w:fill="F2F2F2" w:themeFill="background1" w:themeFillShade="F2"/>
        <w:spacing w:after="40"/>
        <w:rPr>
          <w:rFonts w:cstheme="minorHAnsi"/>
          <w:sz w:val="18"/>
          <w:szCs w:val="20"/>
        </w:rPr>
      </w:pPr>
      <w:r w:rsidRPr="00CA2A7A">
        <w:rPr>
          <w:rFonts w:cstheme="minorHAnsi"/>
          <w:b/>
          <w:sz w:val="18"/>
          <w:szCs w:val="20"/>
        </w:rPr>
        <w:t>Item 3.4</w:t>
      </w:r>
      <w:r w:rsidRPr="00CA2A7A">
        <w:rPr>
          <w:rFonts w:cstheme="minorHAnsi"/>
          <w:sz w:val="18"/>
          <w:szCs w:val="20"/>
        </w:rPr>
        <w:t xml:space="preserve"> Reﬂect on your practice to improve the learning experience (Q33).</w:t>
      </w:r>
    </w:p>
    <w:p w:rsidR="000D279F" w:rsidRPr="00CA2A7A" w:rsidRDefault="000D279F" w:rsidP="000D279F">
      <w:pPr>
        <w:pBdr>
          <w:top w:val="single" w:sz="4" w:space="0" w:color="auto"/>
          <w:left w:val="single" w:sz="4" w:space="0" w:color="auto"/>
          <w:bottom w:val="single" w:sz="4" w:space="1" w:color="auto"/>
          <w:right w:val="single" w:sz="4" w:space="4" w:color="auto"/>
        </w:pBdr>
        <w:shd w:val="clear" w:color="auto" w:fill="F2F2F2" w:themeFill="background1" w:themeFillShade="F2"/>
        <w:spacing w:after="120"/>
        <w:rPr>
          <w:rFonts w:cstheme="minorHAnsi"/>
          <w:sz w:val="18"/>
          <w:szCs w:val="20"/>
        </w:rPr>
      </w:pPr>
      <w:r w:rsidRPr="00CA2A7A">
        <w:rPr>
          <w:rFonts w:cstheme="minorHAnsi"/>
          <w:b/>
          <w:sz w:val="18"/>
          <w:szCs w:val="20"/>
        </w:rPr>
        <w:t>Item 4.2</w:t>
      </w:r>
      <w:r w:rsidRPr="00CA2A7A">
        <w:rPr>
          <w:rFonts w:cstheme="minorHAnsi"/>
          <w:sz w:val="18"/>
          <w:szCs w:val="20"/>
        </w:rPr>
        <w:t xml:space="preserve"> Use a range of assessment methods and tools (Q34).</w:t>
      </w:r>
    </w:p>
    <w:p w:rsidR="000D279F" w:rsidRPr="008B53A2" w:rsidRDefault="000D279F" w:rsidP="000D279F">
      <w:pPr>
        <w:spacing w:before="80" w:after="100"/>
      </w:pPr>
      <w:r w:rsidRPr="008B53A2">
        <w:lastRenderedPageBreak/>
        <w:t>The overall results for each of the two streams, using mean scores (averages) are shown in Table 1</w:t>
      </w:r>
      <w:r w:rsidR="00F34F36" w:rsidRPr="008B53A2">
        <w:t>5</w:t>
      </w:r>
      <w:r w:rsidRPr="008B53A2">
        <w:t>. In the relevant questions, 1 was ‘very little’ and 5 was a great deal’.</w:t>
      </w:r>
    </w:p>
    <w:p w:rsidR="000D279F" w:rsidRPr="008B53A2" w:rsidRDefault="000D279F" w:rsidP="000D279F">
      <w:pPr>
        <w:spacing w:after="120" w:line="240" w:lineRule="auto"/>
        <w:ind w:left="-252"/>
        <w:rPr>
          <w:rFonts w:cstheme="minorHAnsi"/>
          <w:b/>
          <w:sz w:val="21"/>
          <w:szCs w:val="21"/>
        </w:rPr>
      </w:pPr>
      <w:r w:rsidRPr="008B53A2">
        <w:rPr>
          <w:b/>
        </w:rPr>
        <w:t>Table 1</w:t>
      </w:r>
      <w:r w:rsidR="00CA2A7A" w:rsidRPr="008B53A2">
        <w:rPr>
          <w:b/>
        </w:rPr>
        <w:t>5</w:t>
      </w:r>
      <w:r w:rsidRPr="008B53A2">
        <w:rPr>
          <w:b/>
        </w:rPr>
        <w:t xml:space="preserve">:  Views about efficacy of various forms of VET teacher/trainer development, six selected items </w:t>
      </w:r>
      <w:r w:rsidRPr="008B53A2">
        <w:rPr>
          <w:rFonts w:cstheme="minorHAnsi"/>
          <w:b/>
          <w:sz w:val="21"/>
          <w:szCs w:val="21"/>
        </w:rPr>
        <w:t>from Queensland VET practitioner standards (means</w:t>
      </w:r>
      <w:r w:rsidRPr="008B53A2">
        <w:rPr>
          <w:rFonts w:cstheme="minorHAnsi"/>
          <w:i/>
          <w:sz w:val="21"/>
          <w:szCs w:val="21"/>
        </w:rPr>
        <w:t>). Items are detailed in the box on the previous page</w:t>
      </w:r>
    </w:p>
    <w:tbl>
      <w:tblPr>
        <w:tblStyle w:val="TableGrid"/>
        <w:tblW w:w="9640" w:type="dxa"/>
        <w:tblInd w:w="-289" w:type="dxa"/>
        <w:tblLook w:val="04A0" w:firstRow="1" w:lastRow="0" w:firstColumn="1" w:lastColumn="0" w:noHBand="0" w:noVBand="1"/>
      </w:tblPr>
      <w:tblGrid>
        <w:gridCol w:w="4395"/>
        <w:gridCol w:w="1643"/>
        <w:gridCol w:w="1292"/>
        <w:gridCol w:w="2310"/>
      </w:tblGrid>
      <w:tr w:rsidR="000D279F" w:rsidRPr="008B53A2" w:rsidTr="000D279F">
        <w:tc>
          <w:tcPr>
            <w:tcW w:w="4395" w:type="dxa"/>
            <w:tcBorders>
              <w:top w:val="single" w:sz="4" w:space="0" w:color="auto"/>
              <w:left w:val="single" w:sz="4" w:space="0" w:color="auto"/>
              <w:bottom w:val="single" w:sz="4" w:space="0" w:color="auto"/>
              <w:right w:val="single" w:sz="4" w:space="0" w:color="auto"/>
            </w:tcBorders>
          </w:tcPr>
          <w:p w:rsidR="000D279F" w:rsidRPr="008B53A2" w:rsidRDefault="000D279F" w:rsidP="000D279F">
            <w:pPr>
              <w:ind w:left="518"/>
              <w:rPr>
                <w:rFonts w:asciiTheme="minorHAnsi" w:hAnsiTheme="minorHAnsi" w:cstheme="minorHAnsi"/>
              </w:rPr>
            </w:pPr>
          </w:p>
        </w:tc>
        <w:tc>
          <w:tcPr>
            <w:tcW w:w="1643" w:type="dxa"/>
            <w:tcBorders>
              <w:top w:val="single" w:sz="4" w:space="0" w:color="auto"/>
              <w:left w:val="single" w:sz="4" w:space="0" w:color="auto"/>
              <w:bottom w:val="single" w:sz="4" w:space="0" w:color="auto"/>
              <w:right w:val="single" w:sz="4" w:space="0" w:color="auto"/>
            </w:tcBorders>
            <w:hideMark/>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Policy stream, mean, n = 21</w:t>
            </w:r>
          </w:p>
        </w:tc>
        <w:tc>
          <w:tcPr>
            <w:tcW w:w="1292" w:type="dxa"/>
            <w:tcBorders>
              <w:top w:val="single" w:sz="4" w:space="0" w:color="auto"/>
              <w:left w:val="single" w:sz="4" w:space="0" w:color="auto"/>
              <w:bottom w:val="single" w:sz="4" w:space="0" w:color="auto"/>
              <w:right w:val="single" w:sz="4" w:space="0" w:color="auto"/>
            </w:tcBorders>
            <w:hideMark/>
          </w:tcPr>
          <w:p w:rsidR="000D279F" w:rsidRPr="008B53A2" w:rsidRDefault="000D279F" w:rsidP="000D279F">
            <w:pPr>
              <w:ind w:left="-52"/>
              <w:jc w:val="center"/>
              <w:rPr>
                <w:rFonts w:asciiTheme="minorHAnsi" w:hAnsiTheme="minorHAnsi" w:cstheme="minorHAnsi"/>
              </w:rPr>
            </w:pPr>
            <w:r w:rsidRPr="008B53A2">
              <w:rPr>
                <w:rFonts w:asciiTheme="minorHAnsi" w:hAnsiTheme="minorHAnsi" w:cstheme="minorHAnsi"/>
              </w:rPr>
              <w:t>RTO stream, mean, n = 18</w:t>
            </w:r>
          </w:p>
        </w:tc>
        <w:tc>
          <w:tcPr>
            <w:tcW w:w="2310" w:type="dxa"/>
            <w:tcBorders>
              <w:top w:val="single" w:sz="4" w:space="0" w:color="auto"/>
              <w:left w:val="single" w:sz="4" w:space="0" w:color="auto"/>
              <w:bottom w:val="single" w:sz="4" w:space="0" w:color="auto"/>
              <w:right w:val="single" w:sz="4" w:space="0" w:color="auto"/>
            </w:tcBorders>
            <w:hideMark/>
          </w:tcPr>
          <w:p w:rsidR="000D279F" w:rsidRPr="008B53A2" w:rsidRDefault="000D279F" w:rsidP="000D279F">
            <w:pPr>
              <w:ind w:left="518"/>
              <w:jc w:val="center"/>
              <w:rPr>
                <w:rFonts w:asciiTheme="minorHAnsi" w:hAnsiTheme="minorHAnsi" w:cstheme="minorHAnsi"/>
              </w:rPr>
            </w:pPr>
            <w:r w:rsidRPr="008B53A2">
              <w:rPr>
                <w:rFonts w:asciiTheme="minorHAnsi" w:hAnsiTheme="minorHAnsi" w:cstheme="minorHAnsi"/>
              </w:rPr>
              <w:t>Overall mean of the two streams</w:t>
            </w:r>
          </w:p>
        </w:tc>
      </w:tr>
      <w:tr w:rsidR="000D279F" w:rsidRPr="008B53A2" w:rsidTr="000D279F">
        <w:tc>
          <w:tcPr>
            <w:tcW w:w="4395"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ind w:right="145"/>
              <w:rPr>
                <w:rFonts w:asciiTheme="minorHAnsi" w:hAnsiTheme="minorHAnsi" w:cstheme="minorHAnsi"/>
              </w:rPr>
            </w:pPr>
            <w:r w:rsidRPr="008B53A2">
              <w:rPr>
                <w:rFonts w:asciiTheme="minorHAnsi" w:hAnsiTheme="minorHAnsi" w:cstheme="minorHAnsi"/>
              </w:rPr>
              <w:t>Cert IV TAE</w:t>
            </w:r>
          </w:p>
        </w:tc>
        <w:tc>
          <w:tcPr>
            <w:tcW w:w="1643"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2.66</w:t>
            </w:r>
          </w:p>
        </w:tc>
        <w:tc>
          <w:tcPr>
            <w:tcW w:w="1292"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ind w:left="-52"/>
              <w:jc w:val="center"/>
              <w:rPr>
                <w:rFonts w:asciiTheme="minorHAnsi" w:hAnsiTheme="minorHAnsi" w:cstheme="minorHAnsi"/>
              </w:rPr>
            </w:pPr>
            <w:r w:rsidRPr="008B53A2">
              <w:rPr>
                <w:rFonts w:asciiTheme="minorHAnsi" w:hAnsiTheme="minorHAnsi" w:cstheme="minorHAnsi"/>
              </w:rPr>
              <w:t>2.60</w:t>
            </w:r>
          </w:p>
        </w:tc>
        <w:tc>
          <w:tcPr>
            <w:tcW w:w="2310"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ind w:left="518"/>
              <w:jc w:val="center"/>
              <w:rPr>
                <w:rFonts w:asciiTheme="minorHAnsi" w:hAnsiTheme="minorHAnsi" w:cstheme="minorHAnsi"/>
              </w:rPr>
            </w:pPr>
            <w:r w:rsidRPr="008B53A2">
              <w:rPr>
                <w:rFonts w:asciiTheme="minorHAnsi" w:hAnsiTheme="minorHAnsi" w:cstheme="minorHAnsi"/>
              </w:rPr>
              <w:t>2.63</w:t>
            </w:r>
          </w:p>
        </w:tc>
      </w:tr>
      <w:tr w:rsidR="000D279F" w:rsidRPr="008B53A2" w:rsidTr="000D279F">
        <w:tc>
          <w:tcPr>
            <w:tcW w:w="4395"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ind w:right="145"/>
              <w:rPr>
                <w:rFonts w:asciiTheme="minorHAnsi" w:hAnsiTheme="minorHAnsi" w:cstheme="minorHAnsi"/>
              </w:rPr>
            </w:pPr>
            <w:r w:rsidRPr="008B53A2">
              <w:rPr>
                <w:rFonts w:asciiTheme="minorHAnsi" w:hAnsiTheme="minorHAnsi" w:cstheme="minorHAnsi"/>
              </w:rPr>
              <w:t>Dip VET</w:t>
            </w:r>
          </w:p>
        </w:tc>
        <w:tc>
          <w:tcPr>
            <w:tcW w:w="1643"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3.39</w:t>
            </w:r>
          </w:p>
        </w:tc>
        <w:tc>
          <w:tcPr>
            <w:tcW w:w="1292"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ind w:left="-52"/>
              <w:jc w:val="center"/>
              <w:rPr>
                <w:rFonts w:asciiTheme="minorHAnsi" w:hAnsiTheme="minorHAnsi" w:cstheme="minorHAnsi"/>
              </w:rPr>
            </w:pPr>
            <w:r w:rsidRPr="008B53A2">
              <w:rPr>
                <w:rFonts w:asciiTheme="minorHAnsi" w:hAnsiTheme="minorHAnsi" w:cstheme="minorHAnsi"/>
              </w:rPr>
              <w:t>3.12</w:t>
            </w:r>
          </w:p>
        </w:tc>
        <w:tc>
          <w:tcPr>
            <w:tcW w:w="2310"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ind w:left="518"/>
              <w:jc w:val="center"/>
              <w:rPr>
                <w:rFonts w:asciiTheme="minorHAnsi" w:hAnsiTheme="minorHAnsi" w:cstheme="minorHAnsi"/>
              </w:rPr>
            </w:pPr>
            <w:r w:rsidRPr="008B53A2">
              <w:rPr>
                <w:rFonts w:asciiTheme="minorHAnsi" w:hAnsiTheme="minorHAnsi" w:cstheme="minorHAnsi"/>
              </w:rPr>
              <w:t>3.26</w:t>
            </w:r>
          </w:p>
        </w:tc>
      </w:tr>
      <w:tr w:rsidR="000D279F" w:rsidRPr="008B53A2" w:rsidTr="000D279F">
        <w:tc>
          <w:tcPr>
            <w:tcW w:w="4395"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ind w:right="145"/>
              <w:rPr>
                <w:rFonts w:asciiTheme="minorHAnsi" w:hAnsiTheme="minorHAnsi" w:cstheme="minorHAnsi"/>
              </w:rPr>
            </w:pPr>
            <w:r w:rsidRPr="008B53A2">
              <w:rPr>
                <w:rFonts w:asciiTheme="minorHAnsi" w:hAnsiTheme="minorHAnsi" w:cstheme="minorHAnsi"/>
              </w:rPr>
              <w:t>VET pedagogy degree or above</w:t>
            </w:r>
          </w:p>
        </w:tc>
        <w:tc>
          <w:tcPr>
            <w:tcW w:w="1643"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4.36</w:t>
            </w:r>
          </w:p>
        </w:tc>
        <w:tc>
          <w:tcPr>
            <w:tcW w:w="1292"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ind w:left="-52"/>
              <w:jc w:val="center"/>
              <w:rPr>
                <w:rFonts w:asciiTheme="minorHAnsi" w:hAnsiTheme="minorHAnsi" w:cstheme="minorHAnsi"/>
              </w:rPr>
            </w:pPr>
            <w:r w:rsidRPr="008B53A2">
              <w:rPr>
                <w:rFonts w:asciiTheme="minorHAnsi" w:hAnsiTheme="minorHAnsi" w:cstheme="minorHAnsi"/>
              </w:rPr>
              <w:t>3.39</w:t>
            </w:r>
          </w:p>
        </w:tc>
        <w:tc>
          <w:tcPr>
            <w:tcW w:w="2310"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ind w:left="518"/>
              <w:jc w:val="center"/>
              <w:rPr>
                <w:rFonts w:asciiTheme="minorHAnsi" w:hAnsiTheme="minorHAnsi" w:cstheme="minorHAnsi"/>
              </w:rPr>
            </w:pPr>
            <w:r w:rsidRPr="008B53A2">
              <w:rPr>
                <w:rFonts w:asciiTheme="minorHAnsi" w:hAnsiTheme="minorHAnsi" w:cstheme="minorHAnsi"/>
              </w:rPr>
              <w:t>3.88</w:t>
            </w:r>
          </w:p>
        </w:tc>
      </w:tr>
      <w:tr w:rsidR="000D279F" w:rsidRPr="008B53A2" w:rsidTr="000D279F">
        <w:tc>
          <w:tcPr>
            <w:tcW w:w="4395"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ind w:right="145"/>
              <w:rPr>
                <w:rFonts w:asciiTheme="minorHAnsi" w:hAnsiTheme="minorHAnsi" w:cstheme="minorHAnsi"/>
              </w:rPr>
            </w:pPr>
            <w:r w:rsidRPr="008B53A2">
              <w:rPr>
                <w:rFonts w:asciiTheme="minorHAnsi" w:hAnsiTheme="minorHAnsi" w:cstheme="minorHAnsi"/>
              </w:rPr>
              <w:t>PD within RTOs on VET pedagogy</w:t>
            </w:r>
          </w:p>
        </w:tc>
        <w:tc>
          <w:tcPr>
            <w:tcW w:w="1643"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3.85</w:t>
            </w:r>
          </w:p>
        </w:tc>
        <w:tc>
          <w:tcPr>
            <w:tcW w:w="1292"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ind w:left="-52"/>
              <w:jc w:val="center"/>
              <w:rPr>
                <w:rFonts w:asciiTheme="minorHAnsi" w:hAnsiTheme="minorHAnsi" w:cstheme="minorHAnsi"/>
              </w:rPr>
            </w:pPr>
            <w:r w:rsidRPr="008B53A2">
              <w:rPr>
                <w:rFonts w:asciiTheme="minorHAnsi" w:hAnsiTheme="minorHAnsi" w:cstheme="minorHAnsi"/>
              </w:rPr>
              <w:t>3.88</w:t>
            </w:r>
          </w:p>
        </w:tc>
        <w:tc>
          <w:tcPr>
            <w:tcW w:w="2310"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ind w:left="518"/>
              <w:jc w:val="center"/>
              <w:rPr>
                <w:rFonts w:asciiTheme="minorHAnsi" w:hAnsiTheme="minorHAnsi" w:cstheme="minorHAnsi"/>
              </w:rPr>
            </w:pPr>
            <w:r w:rsidRPr="008B53A2">
              <w:rPr>
                <w:rFonts w:asciiTheme="minorHAnsi" w:hAnsiTheme="minorHAnsi" w:cstheme="minorHAnsi"/>
              </w:rPr>
              <w:t>3.87</w:t>
            </w:r>
          </w:p>
        </w:tc>
      </w:tr>
      <w:tr w:rsidR="000D279F" w:rsidRPr="008B53A2" w:rsidTr="000D279F">
        <w:tc>
          <w:tcPr>
            <w:tcW w:w="4395"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ind w:right="145"/>
              <w:rPr>
                <w:rFonts w:asciiTheme="minorHAnsi" w:hAnsiTheme="minorHAnsi" w:cstheme="minorHAnsi"/>
              </w:rPr>
            </w:pPr>
            <w:r w:rsidRPr="008B53A2">
              <w:rPr>
                <w:rFonts w:asciiTheme="minorHAnsi" w:hAnsiTheme="minorHAnsi" w:cstheme="minorHAnsi"/>
              </w:rPr>
              <w:t>External PD on VET pedagogy</w:t>
            </w:r>
          </w:p>
        </w:tc>
        <w:tc>
          <w:tcPr>
            <w:tcW w:w="1643"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4.02</w:t>
            </w:r>
          </w:p>
        </w:tc>
        <w:tc>
          <w:tcPr>
            <w:tcW w:w="1292"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ind w:left="-52"/>
              <w:jc w:val="center"/>
              <w:rPr>
                <w:rFonts w:asciiTheme="minorHAnsi" w:hAnsiTheme="minorHAnsi" w:cstheme="minorHAnsi"/>
              </w:rPr>
            </w:pPr>
            <w:r w:rsidRPr="008B53A2">
              <w:rPr>
                <w:rFonts w:asciiTheme="minorHAnsi" w:hAnsiTheme="minorHAnsi" w:cstheme="minorHAnsi"/>
              </w:rPr>
              <w:t>3.70</w:t>
            </w:r>
          </w:p>
        </w:tc>
        <w:tc>
          <w:tcPr>
            <w:tcW w:w="2310" w:type="dxa"/>
            <w:tcBorders>
              <w:top w:val="single" w:sz="4" w:space="0" w:color="auto"/>
              <w:left w:val="single" w:sz="4" w:space="0" w:color="auto"/>
              <w:bottom w:val="single" w:sz="4" w:space="0" w:color="auto"/>
              <w:right w:val="single" w:sz="4" w:space="0" w:color="auto"/>
            </w:tcBorders>
            <w:vAlign w:val="center"/>
            <w:hideMark/>
          </w:tcPr>
          <w:p w:rsidR="000D279F" w:rsidRPr="008B53A2" w:rsidRDefault="000D279F" w:rsidP="000D279F">
            <w:pPr>
              <w:ind w:left="518"/>
              <w:jc w:val="center"/>
              <w:rPr>
                <w:rFonts w:asciiTheme="minorHAnsi" w:hAnsiTheme="minorHAnsi" w:cstheme="minorHAnsi"/>
              </w:rPr>
            </w:pPr>
            <w:r w:rsidRPr="008B53A2">
              <w:rPr>
                <w:rFonts w:asciiTheme="minorHAnsi" w:hAnsiTheme="minorHAnsi" w:cstheme="minorHAnsi"/>
              </w:rPr>
              <w:t>3.86</w:t>
            </w:r>
          </w:p>
        </w:tc>
      </w:tr>
    </w:tbl>
    <w:p w:rsidR="000D279F" w:rsidRPr="008B53A2" w:rsidRDefault="000D279F" w:rsidP="000D279F">
      <w:pPr>
        <w:spacing w:before="160"/>
        <w:ind w:left="-142"/>
      </w:pPr>
      <w:r w:rsidRPr="008B53A2">
        <w:t xml:space="preserve">From this table, it seems that </w:t>
      </w:r>
      <w:r w:rsidRPr="008B53A2">
        <w:rPr>
          <w:b/>
        </w:rPr>
        <w:t>a VET pedagogy degree and professional development are seen as the best ways for VET teachers to develop specific VET teaching and assessment-related skills</w:t>
      </w:r>
      <w:r w:rsidRPr="008B53A2">
        <w:t>. The policy stream favoured degrees, while the RTO stream favoured professional development. The Diploma of VET falls well behind these sources, and the Cert IV a similar distance behind the Dip VET.</w:t>
      </w:r>
    </w:p>
    <w:p w:rsidR="000D279F" w:rsidRPr="008B53A2" w:rsidRDefault="000D279F" w:rsidP="000D279F">
      <w:pPr>
        <w:ind w:left="-142"/>
      </w:pPr>
      <w:r w:rsidRPr="008B53A2">
        <w:t>We also analysed the scores for each item, and the means are shown below for each stream (Tables 1</w:t>
      </w:r>
      <w:r w:rsidR="00CA2A7A" w:rsidRPr="008B53A2">
        <w:t>6</w:t>
      </w:r>
      <w:r w:rsidRPr="008B53A2">
        <w:t xml:space="preserve"> &amp; 1</w:t>
      </w:r>
      <w:r w:rsidR="00CA2A7A" w:rsidRPr="008B53A2">
        <w:t>7</w:t>
      </w:r>
      <w:r w:rsidRPr="008B53A2">
        <w:t>).</w:t>
      </w:r>
    </w:p>
    <w:p w:rsidR="000D279F" w:rsidRPr="008B53A2" w:rsidRDefault="000D279F" w:rsidP="000D279F">
      <w:pPr>
        <w:spacing w:after="80" w:line="240" w:lineRule="auto"/>
        <w:ind w:left="-284"/>
        <w:rPr>
          <w:rFonts w:cstheme="minorHAnsi"/>
          <w:b/>
          <w:sz w:val="21"/>
          <w:szCs w:val="21"/>
        </w:rPr>
      </w:pPr>
      <w:r w:rsidRPr="008B53A2">
        <w:rPr>
          <w:rFonts w:cstheme="minorHAnsi"/>
          <w:b/>
          <w:sz w:val="21"/>
          <w:szCs w:val="21"/>
        </w:rPr>
        <w:t>Table 1</w:t>
      </w:r>
      <w:r w:rsidR="00CA2A7A" w:rsidRPr="008B53A2">
        <w:rPr>
          <w:rFonts w:cstheme="minorHAnsi"/>
          <w:b/>
          <w:sz w:val="21"/>
          <w:szCs w:val="21"/>
        </w:rPr>
        <w:t>6</w:t>
      </w:r>
      <w:r w:rsidRPr="008B53A2">
        <w:rPr>
          <w:rFonts w:cstheme="minorHAnsi"/>
          <w:b/>
          <w:sz w:val="21"/>
          <w:szCs w:val="21"/>
        </w:rPr>
        <w:t xml:space="preserve">: Policy stream – Views about </w:t>
      </w:r>
      <w:r w:rsidRPr="008B53A2">
        <w:rPr>
          <w:b/>
        </w:rPr>
        <w:t xml:space="preserve">efficacy of various forms of VET teacher/trainer development, specific items </w:t>
      </w:r>
      <w:r w:rsidRPr="008B53A2">
        <w:rPr>
          <w:rFonts w:cstheme="minorHAnsi"/>
          <w:b/>
          <w:sz w:val="21"/>
          <w:szCs w:val="21"/>
        </w:rPr>
        <w:t>from Queensland VET practitioner standards (means) (</w:t>
      </w:r>
      <w:r w:rsidRPr="008B53A2">
        <w:rPr>
          <w:rFonts w:cstheme="minorHAnsi"/>
          <w:b/>
          <w:i/>
          <w:sz w:val="21"/>
          <w:szCs w:val="21"/>
        </w:rPr>
        <w:t>See box above for the items)</w:t>
      </w:r>
    </w:p>
    <w:tbl>
      <w:tblPr>
        <w:tblStyle w:val="TableGrid"/>
        <w:tblW w:w="9782" w:type="dxa"/>
        <w:tblInd w:w="-289" w:type="dxa"/>
        <w:tblLook w:val="04A0" w:firstRow="1" w:lastRow="0" w:firstColumn="1" w:lastColumn="0" w:noHBand="0" w:noVBand="1"/>
      </w:tblPr>
      <w:tblGrid>
        <w:gridCol w:w="3119"/>
        <w:gridCol w:w="709"/>
        <w:gridCol w:w="1134"/>
        <w:gridCol w:w="851"/>
        <w:gridCol w:w="992"/>
        <w:gridCol w:w="992"/>
        <w:gridCol w:w="992"/>
        <w:gridCol w:w="993"/>
      </w:tblGrid>
      <w:tr w:rsidR="000D279F" w:rsidRPr="008B53A2" w:rsidTr="000D279F">
        <w:tc>
          <w:tcPr>
            <w:tcW w:w="3119" w:type="dxa"/>
          </w:tcPr>
          <w:p w:rsidR="000D279F" w:rsidRPr="008B53A2" w:rsidRDefault="000D279F" w:rsidP="000D279F">
            <w:pPr>
              <w:jc w:val="center"/>
              <w:rPr>
                <w:rFonts w:asciiTheme="minorHAnsi" w:hAnsiTheme="minorHAnsi" w:cstheme="minorHAnsi"/>
              </w:rPr>
            </w:pPr>
          </w:p>
        </w:tc>
        <w:tc>
          <w:tcPr>
            <w:tcW w:w="709" w:type="dxa"/>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Item 1.2</w:t>
            </w:r>
          </w:p>
        </w:tc>
        <w:tc>
          <w:tcPr>
            <w:tcW w:w="1134" w:type="dxa"/>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Item 1.4</w:t>
            </w:r>
          </w:p>
        </w:tc>
        <w:tc>
          <w:tcPr>
            <w:tcW w:w="851" w:type="dxa"/>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Item 3.1</w:t>
            </w:r>
          </w:p>
        </w:tc>
        <w:tc>
          <w:tcPr>
            <w:tcW w:w="992" w:type="dxa"/>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Item 3.2</w:t>
            </w:r>
          </w:p>
        </w:tc>
        <w:tc>
          <w:tcPr>
            <w:tcW w:w="992" w:type="dxa"/>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Item 3.4</w:t>
            </w:r>
          </w:p>
        </w:tc>
        <w:tc>
          <w:tcPr>
            <w:tcW w:w="992" w:type="dxa"/>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Item 4.2</w:t>
            </w:r>
          </w:p>
        </w:tc>
        <w:tc>
          <w:tcPr>
            <w:tcW w:w="993" w:type="dxa"/>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Overall</w:t>
            </w:r>
          </w:p>
        </w:tc>
      </w:tr>
      <w:tr w:rsidR="000D279F" w:rsidRPr="008B53A2" w:rsidTr="000D279F">
        <w:tc>
          <w:tcPr>
            <w:tcW w:w="3119" w:type="dxa"/>
          </w:tcPr>
          <w:p w:rsidR="000D279F" w:rsidRPr="008B53A2" w:rsidRDefault="000D279F" w:rsidP="000D279F">
            <w:pPr>
              <w:rPr>
                <w:rFonts w:asciiTheme="minorHAnsi" w:hAnsiTheme="minorHAnsi" w:cstheme="minorHAnsi"/>
              </w:rPr>
            </w:pPr>
            <w:r w:rsidRPr="008B53A2">
              <w:rPr>
                <w:rFonts w:asciiTheme="minorHAnsi" w:hAnsiTheme="minorHAnsi" w:cstheme="minorHAnsi"/>
              </w:rPr>
              <w:t>Cert IV TAE</w:t>
            </w:r>
          </w:p>
        </w:tc>
        <w:tc>
          <w:tcPr>
            <w:tcW w:w="709"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2.65</w:t>
            </w:r>
          </w:p>
        </w:tc>
        <w:tc>
          <w:tcPr>
            <w:tcW w:w="1134"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2.56</w:t>
            </w:r>
          </w:p>
        </w:tc>
        <w:tc>
          <w:tcPr>
            <w:tcW w:w="851" w:type="dxa"/>
            <w:shd w:val="clear" w:color="auto" w:fill="D0CECE" w:themeFill="background2" w:themeFillShade="E6"/>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2.86</w:t>
            </w:r>
          </w:p>
        </w:tc>
        <w:tc>
          <w:tcPr>
            <w:tcW w:w="992"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2.67</w:t>
            </w:r>
          </w:p>
        </w:tc>
        <w:tc>
          <w:tcPr>
            <w:tcW w:w="992"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2.39</w:t>
            </w:r>
          </w:p>
        </w:tc>
        <w:tc>
          <w:tcPr>
            <w:tcW w:w="992"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2.83</w:t>
            </w:r>
          </w:p>
        </w:tc>
        <w:tc>
          <w:tcPr>
            <w:tcW w:w="993"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2.66</w:t>
            </w:r>
          </w:p>
        </w:tc>
      </w:tr>
      <w:tr w:rsidR="000D279F" w:rsidRPr="008B53A2" w:rsidTr="000D279F">
        <w:tc>
          <w:tcPr>
            <w:tcW w:w="3119" w:type="dxa"/>
          </w:tcPr>
          <w:p w:rsidR="000D279F" w:rsidRPr="008B53A2" w:rsidRDefault="000D279F" w:rsidP="000D279F">
            <w:pPr>
              <w:rPr>
                <w:rFonts w:asciiTheme="minorHAnsi" w:hAnsiTheme="minorHAnsi" w:cstheme="minorHAnsi"/>
              </w:rPr>
            </w:pPr>
            <w:r w:rsidRPr="008B53A2">
              <w:rPr>
                <w:rFonts w:asciiTheme="minorHAnsi" w:hAnsiTheme="minorHAnsi" w:cstheme="minorHAnsi"/>
              </w:rPr>
              <w:t>Dip VET</w:t>
            </w:r>
          </w:p>
        </w:tc>
        <w:tc>
          <w:tcPr>
            <w:tcW w:w="709"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3.50</w:t>
            </w:r>
          </w:p>
        </w:tc>
        <w:tc>
          <w:tcPr>
            <w:tcW w:w="1134"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2.77</w:t>
            </w:r>
          </w:p>
        </w:tc>
        <w:tc>
          <w:tcPr>
            <w:tcW w:w="851"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3.71</w:t>
            </w:r>
          </w:p>
        </w:tc>
        <w:tc>
          <w:tcPr>
            <w:tcW w:w="992"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3.22</w:t>
            </w:r>
          </w:p>
        </w:tc>
        <w:tc>
          <w:tcPr>
            <w:tcW w:w="992"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3.39</w:t>
            </w:r>
          </w:p>
        </w:tc>
        <w:tc>
          <w:tcPr>
            <w:tcW w:w="992" w:type="dxa"/>
            <w:shd w:val="clear" w:color="auto" w:fill="D0CECE" w:themeFill="background2" w:themeFillShade="E6"/>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3.72</w:t>
            </w:r>
          </w:p>
        </w:tc>
        <w:tc>
          <w:tcPr>
            <w:tcW w:w="993"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3.39</w:t>
            </w:r>
          </w:p>
        </w:tc>
      </w:tr>
      <w:tr w:rsidR="000D279F" w:rsidRPr="008B53A2" w:rsidTr="000D279F">
        <w:tc>
          <w:tcPr>
            <w:tcW w:w="3119" w:type="dxa"/>
          </w:tcPr>
          <w:p w:rsidR="000D279F" w:rsidRPr="008B53A2" w:rsidRDefault="000D279F" w:rsidP="000D279F">
            <w:pPr>
              <w:rPr>
                <w:rFonts w:asciiTheme="minorHAnsi" w:hAnsiTheme="minorHAnsi" w:cstheme="minorHAnsi"/>
              </w:rPr>
            </w:pPr>
            <w:r w:rsidRPr="008B53A2">
              <w:rPr>
                <w:rFonts w:asciiTheme="minorHAnsi" w:hAnsiTheme="minorHAnsi" w:cstheme="minorHAnsi"/>
              </w:rPr>
              <w:t>VET pedagogy degree or above</w:t>
            </w:r>
          </w:p>
        </w:tc>
        <w:tc>
          <w:tcPr>
            <w:tcW w:w="709"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4.45</w:t>
            </w:r>
          </w:p>
        </w:tc>
        <w:tc>
          <w:tcPr>
            <w:tcW w:w="1134"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4.38</w:t>
            </w:r>
          </w:p>
        </w:tc>
        <w:tc>
          <w:tcPr>
            <w:tcW w:w="851" w:type="dxa"/>
            <w:shd w:val="clear" w:color="auto" w:fill="D0CECE" w:themeFill="background2" w:themeFillShade="E6"/>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4.50</w:t>
            </w:r>
          </w:p>
        </w:tc>
        <w:tc>
          <w:tcPr>
            <w:tcW w:w="992"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4.24</w:t>
            </w:r>
          </w:p>
        </w:tc>
        <w:tc>
          <w:tcPr>
            <w:tcW w:w="992"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4.39</w:t>
            </w:r>
          </w:p>
        </w:tc>
        <w:tc>
          <w:tcPr>
            <w:tcW w:w="992"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4.17</w:t>
            </w:r>
          </w:p>
        </w:tc>
        <w:tc>
          <w:tcPr>
            <w:tcW w:w="993"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4.36</w:t>
            </w:r>
          </w:p>
        </w:tc>
      </w:tr>
      <w:tr w:rsidR="000D279F" w:rsidRPr="008B53A2" w:rsidTr="000D279F">
        <w:tc>
          <w:tcPr>
            <w:tcW w:w="3119" w:type="dxa"/>
          </w:tcPr>
          <w:p w:rsidR="000D279F" w:rsidRPr="008B53A2" w:rsidRDefault="000D279F" w:rsidP="000D279F">
            <w:pPr>
              <w:rPr>
                <w:rFonts w:asciiTheme="minorHAnsi" w:hAnsiTheme="minorHAnsi" w:cstheme="minorHAnsi"/>
              </w:rPr>
            </w:pPr>
            <w:r w:rsidRPr="008B53A2">
              <w:rPr>
                <w:rFonts w:asciiTheme="minorHAnsi" w:hAnsiTheme="minorHAnsi" w:cstheme="minorHAnsi"/>
              </w:rPr>
              <w:t>PD within RTOs on VET pedagogy</w:t>
            </w:r>
          </w:p>
        </w:tc>
        <w:tc>
          <w:tcPr>
            <w:tcW w:w="709"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4.25</w:t>
            </w:r>
          </w:p>
        </w:tc>
        <w:tc>
          <w:tcPr>
            <w:tcW w:w="1134" w:type="dxa"/>
            <w:shd w:val="clear" w:color="auto" w:fill="D0CECE" w:themeFill="background2" w:themeFillShade="E6"/>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4.31</w:t>
            </w:r>
          </w:p>
        </w:tc>
        <w:tc>
          <w:tcPr>
            <w:tcW w:w="851"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4.05</w:t>
            </w:r>
          </w:p>
        </w:tc>
        <w:tc>
          <w:tcPr>
            <w:tcW w:w="992"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3.42</w:t>
            </w:r>
          </w:p>
        </w:tc>
        <w:tc>
          <w:tcPr>
            <w:tcW w:w="992"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3.54</w:t>
            </w:r>
          </w:p>
        </w:tc>
        <w:tc>
          <w:tcPr>
            <w:tcW w:w="992"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3.50</w:t>
            </w:r>
          </w:p>
        </w:tc>
        <w:tc>
          <w:tcPr>
            <w:tcW w:w="993"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3.85</w:t>
            </w:r>
          </w:p>
        </w:tc>
      </w:tr>
      <w:tr w:rsidR="000D279F" w:rsidRPr="008B53A2" w:rsidTr="000D279F">
        <w:tc>
          <w:tcPr>
            <w:tcW w:w="3119" w:type="dxa"/>
          </w:tcPr>
          <w:p w:rsidR="000D279F" w:rsidRPr="008B53A2" w:rsidRDefault="000D279F" w:rsidP="000D279F">
            <w:pPr>
              <w:rPr>
                <w:rFonts w:asciiTheme="minorHAnsi" w:hAnsiTheme="minorHAnsi" w:cstheme="minorHAnsi"/>
              </w:rPr>
            </w:pPr>
            <w:r w:rsidRPr="008B53A2">
              <w:rPr>
                <w:rFonts w:asciiTheme="minorHAnsi" w:hAnsiTheme="minorHAnsi" w:cstheme="minorHAnsi"/>
              </w:rPr>
              <w:t>External PD on VET pedagogy</w:t>
            </w:r>
          </w:p>
        </w:tc>
        <w:tc>
          <w:tcPr>
            <w:tcW w:w="709" w:type="dxa"/>
            <w:shd w:val="clear" w:color="auto" w:fill="D0CECE" w:themeFill="background2" w:themeFillShade="E6"/>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4.18</w:t>
            </w:r>
          </w:p>
        </w:tc>
        <w:tc>
          <w:tcPr>
            <w:tcW w:w="1134"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4.08</w:t>
            </w:r>
          </w:p>
        </w:tc>
        <w:tc>
          <w:tcPr>
            <w:tcW w:w="851"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4.24</w:t>
            </w:r>
          </w:p>
        </w:tc>
        <w:tc>
          <w:tcPr>
            <w:tcW w:w="992"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3.93</w:t>
            </w:r>
          </w:p>
        </w:tc>
        <w:tc>
          <w:tcPr>
            <w:tcW w:w="992"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3.80</w:t>
            </w:r>
          </w:p>
        </w:tc>
        <w:tc>
          <w:tcPr>
            <w:tcW w:w="992"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3.86</w:t>
            </w:r>
          </w:p>
        </w:tc>
        <w:tc>
          <w:tcPr>
            <w:tcW w:w="993" w:type="dxa"/>
            <w:vAlign w:val="center"/>
          </w:tcPr>
          <w:p w:rsidR="000D279F" w:rsidRPr="008B53A2" w:rsidRDefault="000D279F" w:rsidP="000D279F">
            <w:pPr>
              <w:jc w:val="center"/>
              <w:rPr>
                <w:rFonts w:asciiTheme="minorHAnsi" w:hAnsiTheme="minorHAnsi" w:cstheme="minorHAnsi"/>
                <w:color w:val="000000"/>
              </w:rPr>
            </w:pPr>
            <w:r w:rsidRPr="008B53A2">
              <w:rPr>
                <w:rFonts w:asciiTheme="minorHAnsi" w:hAnsiTheme="minorHAnsi" w:cstheme="minorHAnsi"/>
                <w:color w:val="000000"/>
              </w:rPr>
              <w:t>4.02</w:t>
            </w:r>
          </w:p>
        </w:tc>
      </w:tr>
    </w:tbl>
    <w:p w:rsidR="000D279F" w:rsidRPr="008B53A2" w:rsidRDefault="000D279F" w:rsidP="000D279F">
      <w:pPr>
        <w:spacing w:before="160" w:after="80" w:line="240" w:lineRule="auto"/>
        <w:ind w:left="-284"/>
        <w:rPr>
          <w:rFonts w:cstheme="minorHAnsi"/>
          <w:b/>
          <w:sz w:val="21"/>
          <w:szCs w:val="21"/>
        </w:rPr>
      </w:pPr>
      <w:r w:rsidRPr="008B53A2">
        <w:rPr>
          <w:rFonts w:cstheme="minorHAnsi"/>
          <w:b/>
          <w:sz w:val="21"/>
          <w:szCs w:val="21"/>
        </w:rPr>
        <w:t>Table 1</w:t>
      </w:r>
      <w:r w:rsidR="00CA2A7A" w:rsidRPr="008B53A2">
        <w:rPr>
          <w:rFonts w:cstheme="minorHAnsi"/>
          <w:b/>
          <w:sz w:val="21"/>
          <w:szCs w:val="21"/>
        </w:rPr>
        <w:t>7</w:t>
      </w:r>
      <w:r w:rsidRPr="008B53A2">
        <w:rPr>
          <w:rFonts w:cstheme="minorHAnsi"/>
          <w:b/>
          <w:sz w:val="21"/>
          <w:szCs w:val="21"/>
        </w:rPr>
        <w:t xml:space="preserve">:  RTO stream - </w:t>
      </w:r>
      <w:r w:rsidRPr="008B53A2">
        <w:rPr>
          <w:b/>
          <w:sz w:val="21"/>
          <w:szCs w:val="21"/>
        </w:rPr>
        <w:t xml:space="preserve">Perceived efficacy of various forms of VET teacher/trainer development, specific items </w:t>
      </w:r>
      <w:r w:rsidRPr="008B53A2">
        <w:rPr>
          <w:rFonts w:cstheme="minorHAnsi"/>
          <w:b/>
          <w:sz w:val="21"/>
          <w:szCs w:val="21"/>
        </w:rPr>
        <w:t>from Queensland VET practitioner standards (means)</w:t>
      </w:r>
    </w:p>
    <w:tbl>
      <w:tblPr>
        <w:tblStyle w:val="TableGrid"/>
        <w:tblW w:w="9782" w:type="dxa"/>
        <w:tblInd w:w="-289" w:type="dxa"/>
        <w:tblLook w:val="04A0" w:firstRow="1" w:lastRow="0" w:firstColumn="1" w:lastColumn="0" w:noHBand="0" w:noVBand="1"/>
      </w:tblPr>
      <w:tblGrid>
        <w:gridCol w:w="2978"/>
        <w:gridCol w:w="850"/>
        <w:gridCol w:w="1134"/>
        <w:gridCol w:w="851"/>
        <w:gridCol w:w="992"/>
        <w:gridCol w:w="992"/>
        <w:gridCol w:w="992"/>
        <w:gridCol w:w="993"/>
      </w:tblGrid>
      <w:tr w:rsidR="000D279F" w:rsidRPr="008B53A2" w:rsidTr="000D279F">
        <w:tc>
          <w:tcPr>
            <w:tcW w:w="2978" w:type="dxa"/>
          </w:tcPr>
          <w:p w:rsidR="000D279F" w:rsidRPr="008B53A2" w:rsidRDefault="000D279F" w:rsidP="000D279F">
            <w:pPr>
              <w:rPr>
                <w:rFonts w:asciiTheme="minorHAnsi" w:hAnsiTheme="minorHAnsi" w:cstheme="minorHAnsi"/>
              </w:rPr>
            </w:pPr>
          </w:p>
          <w:p w:rsidR="000D279F" w:rsidRPr="008B53A2" w:rsidRDefault="000D279F" w:rsidP="000D279F">
            <w:pPr>
              <w:rPr>
                <w:rFonts w:asciiTheme="minorHAnsi" w:hAnsiTheme="minorHAnsi" w:cstheme="minorHAnsi"/>
              </w:rPr>
            </w:pPr>
          </w:p>
        </w:tc>
        <w:tc>
          <w:tcPr>
            <w:tcW w:w="850" w:type="dxa"/>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Item 1.2</w:t>
            </w:r>
          </w:p>
        </w:tc>
        <w:tc>
          <w:tcPr>
            <w:tcW w:w="1134" w:type="dxa"/>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Item 1.4</w:t>
            </w:r>
          </w:p>
        </w:tc>
        <w:tc>
          <w:tcPr>
            <w:tcW w:w="851" w:type="dxa"/>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Item 3.1</w:t>
            </w:r>
          </w:p>
        </w:tc>
        <w:tc>
          <w:tcPr>
            <w:tcW w:w="992" w:type="dxa"/>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Item 3.2</w:t>
            </w:r>
          </w:p>
        </w:tc>
        <w:tc>
          <w:tcPr>
            <w:tcW w:w="992" w:type="dxa"/>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Item 3.4</w:t>
            </w:r>
          </w:p>
        </w:tc>
        <w:tc>
          <w:tcPr>
            <w:tcW w:w="992" w:type="dxa"/>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Item 4.2</w:t>
            </w:r>
          </w:p>
        </w:tc>
        <w:tc>
          <w:tcPr>
            <w:tcW w:w="993" w:type="dxa"/>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Overall</w:t>
            </w:r>
          </w:p>
        </w:tc>
      </w:tr>
      <w:tr w:rsidR="000D279F" w:rsidRPr="008B53A2" w:rsidTr="000D279F">
        <w:tc>
          <w:tcPr>
            <w:tcW w:w="2978" w:type="dxa"/>
            <w:vAlign w:val="center"/>
          </w:tcPr>
          <w:p w:rsidR="000D279F" w:rsidRPr="008B53A2" w:rsidRDefault="000D279F" w:rsidP="000D279F">
            <w:pPr>
              <w:rPr>
                <w:rFonts w:asciiTheme="minorHAnsi" w:hAnsiTheme="minorHAnsi" w:cstheme="minorHAnsi"/>
              </w:rPr>
            </w:pPr>
            <w:r w:rsidRPr="008B53A2">
              <w:rPr>
                <w:rFonts w:asciiTheme="minorHAnsi" w:hAnsiTheme="minorHAnsi" w:cstheme="minorHAnsi"/>
              </w:rPr>
              <w:t>Cert IV TAE</w:t>
            </w:r>
          </w:p>
        </w:tc>
        <w:tc>
          <w:tcPr>
            <w:tcW w:w="850" w:type="dxa"/>
            <w:shd w:val="clear" w:color="auto" w:fill="D0CECE" w:themeFill="background2" w:themeFillShade="E6"/>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2.82</w:t>
            </w:r>
          </w:p>
        </w:tc>
        <w:tc>
          <w:tcPr>
            <w:tcW w:w="1134"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2.65</w:t>
            </w:r>
          </w:p>
        </w:tc>
        <w:tc>
          <w:tcPr>
            <w:tcW w:w="851"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2.44</w:t>
            </w:r>
          </w:p>
        </w:tc>
        <w:tc>
          <w:tcPr>
            <w:tcW w:w="992"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2.39</w:t>
            </w:r>
          </w:p>
        </w:tc>
        <w:tc>
          <w:tcPr>
            <w:tcW w:w="992"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2.50</w:t>
            </w:r>
          </w:p>
        </w:tc>
        <w:tc>
          <w:tcPr>
            <w:tcW w:w="992"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2.78</w:t>
            </w:r>
          </w:p>
        </w:tc>
        <w:tc>
          <w:tcPr>
            <w:tcW w:w="993"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2.60</w:t>
            </w:r>
          </w:p>
        </w:tc>
      </w:tr>
      <w:tr w:rsidR="000D279F" w:rsidRPr="008B53A2" w:rsidTr="000D279F">
        <w:tc>
          <w:tcPr>
            <w:tcW w:w="2978" w:type="dxa"/>
            <w:vAlign w:val="center"/>
          </w:tcPr>
          <w:p w:rsidR="000D279F" w:rsidRPr="008B53A2" w:rsidRDefault="000D279F" w:rsidP="000D279F">
            <w:pPr>
              <w:rPr>
                <w:rFonts w:asciiTheme="minorHAnsi" w:hAnsiTheme="minorHAnsi" w:cstheme="minorHAnsi"/>
              </w:rPr>
            </w:pPr>
            <w:r w:rsidRPr="008B53A2">
              <w:rPr>
                <w:rFonts w:asciiTheme="minorHAnsi" w:hAnsiTheme="minorHAnsi" w:cstheme="minorHAnsi"/>
              </w:rPr>
              <w:t>Dip VET</w:t>
            </w:r>
          </w:p>
        </w:tc>
        <w:tc>
          <w:tcPr>
            <w:tcW w:w="850" w:type="dxa"/>
            <w:shd w:val="clear" w:color="auto" w:fill="D0CECE" w:themeFill="background2" w:themeFillShade="E6"/>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3.50</w:t>
            </w:r>
          </w:p>
        </w:tc>
        <w:tc>
          <w:tcPr>
            <w:tcW w:w="1134"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3.13</w:t>
            </w:r>
          </w:p>
        </w:tc>
        <w:tc>
          <w:tcPr>
            <w:tcW w:w="851"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3.11</w:t>
            </w:r>
          </w:p>
        </w:tc>
        <w:tc>
          <w:tcPr>
            <w:tcW w:w="992"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2.83</w:t>
            </w:r>
          </w:p>
        </w:tc>
        <w:tc>
          <w:tcPr>
            <w:tcW w:w="992"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3.00</w:t>
            </w:r>
          </w:p>
        </w:tc>
        <w:tc>
          <w:tcPr>
            <w:tcW w:w="992"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3.17</w:t>
            </w:r>
          </w:p>
        </w:tc>
        <w:tc>
          <w:tcPr>
            <w:tcW w:w="993"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3.12</w:t>
            </w:r>
          </w:p>
        </w:tc>
      </w:tr>
      <w:tr w:rsidR="000D279F" w:rsidRPr="008B53A2" w:rsidTr="000D279F">
        <w:tc>
          <w:tcPr>
            <w:tcW w:w="2978" w:type="dxa"/>
            <w:vAlign w:val="center"/>
          </w:tcPr>
          <w:p w:rsidR="000D279F" w:rsidRPr="008B53A2" w:rsidRDefault="000D279F" w:rsidP="000D279F">
            <w:pPr>
              <w:rPr>
                <w:rFonts w:asciiTheme="minorHAnsi" w:hAnsiTheme="minorHAnsi" w:cstheme="minorHAnsi"/>
              </w:rPr>
            </w:pPr>
            <w:r w:rsidRPr="008B53A2">
              <w:rPr>
                <w:rFonts w:asciiTheme="minorHAnsi" w:hAnsiTheme="minorHAnsi" w:cstheme="minorHAnsi"/>
              </w:rPr>
              <w:t>VET pedagogy degree or above</w:t>
            </w:r>
          </w:p>
        </w:tc>
        <w:tc>
          <w:tcPr>
            <w:tcW w:w="850"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3.38</w:t>
            </w:r>
          </w:p>
        </w:tc>
        <w:tc>
          <w:tcPr>
            <w:tcW w:w="1134" w:type="dxa"/>
            <w:shd w:val="clear" w:color="auto" w:fill="D0CECE" w:themeFill="background2" w:themeFillShade="E6"/>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3.50</w:t>
            </w:r>
          </w:p>
        </w:tc>
        <w:tc>
          <w:tcPr>
            <w:tcW w:w="851"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3.47</w:t>
            </w:r>
          </w:p>
        </w:tc>
        <w:tc>
          <w:tcPr>
            <w:tcW w:w="992"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3.31</w:t>
            </w:r>
          </w:p>
        </w:tc>
        <w:tc>
          <w:tcPr>
            <w:tcW w:w="992"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3.29</w:t>
            </w:r>
          </w:p>
        </w:tc>
        <w:tc>
          <w:tcPr>
            <w:tcW w:w="992"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3.40</w:t>
            </w:r>
          </w:p>
        </w:tc>
        <w:tc>
          <w:tcPr>
            <w:tcW w:w="993"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3.39</w:t>
            </w:r>
          </w:p>
        </w:tc>
      </w:tr>
      <w:tr w:rsidR="000D279F" w:rsidRPr="008B53A2" w:rsidTr="000D279F">
        <w:tc>
          <w:tcPr>
            <w:tcW w:w="2978" w:type="dxa"/>
            <w:vAlign w:val="center"/>
          </w:tcPr>
          <w:p w:rsidR="000D279F" w:rsidRPr="008B53A2" w:rsidRDefault="000D279F" w:rsidP="000D279F">
            <w:pPr>
              <w:rPr>
                <w:rFonts w:asciiTheme="minorHAnsi" w:hAnsiTheme="minorHAnsi" w:cstheme="minorHAnsi"/>
              </w:rPr>
            </w:pPr>
            <w:r w:rsidRPr="008B53A2">
              <w:rPr>
                <w:rFonts w:asciiTheme="minorHAnsi" w:hAnsiTheme="minorHAnsi" w:cstheme="minorHAnsi"/>
              </w:rPr>
              <w:t>PD within RTOs on VET pedagogy</w:t>
            </w:r>
          </w:p>
        </w:tc>
        <w:tc>
          <w:tcPr>
            <w:tcW w:w="850"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4.00</w:t>
            </w:r>
          </w:p>
        </w:tc>
        <w:tc>
          <w:tcPr>
            <w:tcW w:w="1134"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3.78</w:t>
            </w:r>
          </w:p>
        </w:tc>
        <w:tc>
          <w:tcPr>
            <w:tcW w:w="851"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3.94</w:t>
            </w:r>
          </w:p>
        </w:tc>
        <w:tc>
          <w:tcPr>
            <w:tcW w:w="992"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3.83</w:t>
            </w:r>
          </w:p>
        </w:tc>
        <w:tc>
          <w:tcPr>
            <w:tcW w:w="992"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3.65</w:t>
            </w:r>
          </w:p>
        </w:tc>
        <w:tc>
          <w:tcPr>
            <w:tcW w:w="992" w:type="dxa"/>
            <w:shd w:val="clear" w:color="auto" w:fill="D0CECE" w:themeFill="background2" w:themeFillShade="E6"/>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4.06</w:t>
            </w:r>
          </w:p>
        </w:tc>
        <w:tc>
          <w:tcPr>
            <w:tcW w:w="993"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3.88</w:t>
            </w:r>
          </w:p>
        </w:tc>
      </w:tr>
      <w:tr w:rsidR="000D279F" w:rsidRPr="008B53A2" w:rsidTr="000D279F">
        <w:tc>
          <w:tcPr>
            <w:tcW w:w="2978" w:type="dxa"/>
            <w:vAlign w:val="center"/>
          </w:tcPr>
          <w:p w:rsidR="000D279F" w:rsidRPr="008B53A2" w:rsidRDefault="000D279F" w:rsidP="000D279F">
            <w:pPr>
              <w:rPr>
                <w:rFonts w:asciiTheme="minorHAnsi" w:hAnsiTheme="minorHAnsi" w:cstheme="minorHAnsi"/>
              </w:rPr>
            </w:pPr>
            <w:r w:rsidRPr="008B53A2">
              <w:rPr>
                <w:rFonts w:asciiTheme="minorHAnsi" w:hAnsiTheme="minorHAnsi" w:cstheme="minorHAnsi"/>
              </w:rPr>
              <w:t>External PD on VET pedagogy</w:t>
            </w:r>
          </w:p>
        </w:tc>
        <w:tc>
          <w:tcPr>
            <w:tcW w:w="850"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3.69</w:t>
            </w:r>
          </w:p>
        </w:tc>
        <w:tc>
          <w:tcPr>
            <w:tcW w:w="1134"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3.75</w:t>
            </w:r>
          </w:p>
        </w:tc>
        <w:tc>
          <w:tcPr>
            <w:tcW w:w="851"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3.63</w:t>
            </w:r>
          </w:p>
        </w:tc>
        <w:tc>
          <w:tcPr>
            <w:tcW w:w="992"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3.65</w:t>
            </w:r>
          </w:p>
        </w:tc>
        <w:tc>
          <w:tcPr>
            <w:tcW w:w="992"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3.47</w:t>
            </w:r>
          </w:p>
        </w:tc>
        <w:tc>
          <w:tcPr>
            <w:tcW w:w="992" w:type="dxa"/>
            <w:shd w:val="clear" w:color="auto" w:fill="D0CECE" w:themeFill="background2" w:themeFillShade="E6"/>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4.00</w:t>
            </w:r>
          </w:p>
        </w:tc>
        <w:tc>
          <w:tcPr>
            <w:tcW w:w="993" w:type="dxa"/>
            <w:vAlign w:val="center"/>
          </w:tcPr>
          <w:p w:rsidR="000D279F" w:rsidRPr="008B53A2" w:rsidRDefault="000D279F" w:rsidP="000D279F">
            <w:pPr>
              <w:jc w:val="center"/>
              <w:rPr>
                <w:rFonts w:asciiTheme="minorHAnsi" w:hAnsiTheme="minorHAnsi" w:cstheme="minorHAnsi"/>
              </w:rPr>
            </w:pPr>
            <w:r w:rsidRPr="008B53A2">
              <w:rPr>
                <w:rFonts w:asciiTheme="minorHAnsi" w:hAnsiTheme="minorHAnsi" w:cstheme="minorHAnsi"/>
              </w:rPr>
              <w:t>3.70</w:t>
            </w:r>
          </w:p>
        </w:tc>
      </w:tr>
    </w:tbl>
    <w:p w:rsidR="000D279F" w:rsidRPr="008B53A2" w:rsidRDefault="000D279F" w:rsidP="000D279F"/>
    <w:p w:rsidR="000D279F" w:rsidRDefault="000D279F" w:rsidP="000D279F">
      <w:pPr>
        <w:ind w:left="-142"/>
      </w:pPr>
      <w:r w:rsidRPr="008B53A2">
        <w:t>In Tables 1</w:t>
      </w:r>
      <w:r w:rsidR="00CA2A7A" w:rsidRPr="008B53A2">
        <w:t>6</w:t>
      </w:r>
      <w:r w:rsidRPr="008B53A2">
        <w:t xml:space="preserve"> and 1</w:t>
      </w:r>
      <w:r w:rsidR="00CA2A7A" w:rsidRPr="008B53A2">
        <w:t>7</w:t>
      </w:r>
      <w:r>
        <w:t xml:space="preserve"> we have shaded the ‘top-scoring’ items for each of the provided sources of VET teacher development. This analysis has highlighted differences among the streams in their perceptions of relative efficacy of the different sources. For the RTO stream, for example, PD was considered to be the best form of development for assessment methods and tools (Item 4.2), while for the policy stream the Dip VET was considered to be the best form. </w:t>
      </w:r>
    </w:p>
    <w:p w:rsidR="000D279F" w:rsidRPr="008F0BC5" w:rsidRDefault="000D279F" w:rsidP="000D279F">
      <w:pPr>
        <w:spacing w:before="180" w:after="120"/>
        <w:ind w:left="-142"/>
        <w:rPr>
          <w:rFonts w:cstheme="minorHAnsi"/>
          <w:b/>
          <w:sz w:val="24"/>
          <w:szCs w:val="24"/>
        </w:rPr>
      </w:pPr>
      <w:r w:rsidRPr="008F0BC5">
        <w:rPr>
          <w:rFonts w:cstheme="minorHAnsi"/>
          <w:b/>
          <w:sz w:val="24"/>
          <w:szCs w:val="24"/>
        </w:rPr>
        <w:t>Other suggestions from our respondents</w:t>
      </w:r>
    </w:p>
    <w:p w:rsidR="000D279F" w:rsidRPr="00DA4C8E" w:rsidRDefault="000D279F" w:rsidP="000D279F">
      <w:pPr>
        <w:spacing w:before="160"/>
        <w:ind w:left="-142"/>
        <w:rPr>
          <w:rFonts w:ascii="Calibri" w:eastAsia="Calibri" w:hAnsi="Calibri" w:cs="Times New Roman"/>
        </w:rPr>
      </w:pPr>
      <w:r w:rsidRPr="00DA4C8E">
        <w:rPr>
          <w:rFonts w:cstheme="minorHAnsi"/>
        </w:rPr>
        <w:t>In the questions</w:t>
      </w:r>
      <w:r>
        <w:rPr>
          <w:rFonts w:cstheme="minorHAnsi"/>
        </w:rPr>
        <w:t xml:space="preserve"> on barriers to, </w:t>
      </w:r>
      <w:r w:rsidRPr="00DA4C8E">
        <w:rPr>
          <w:rFonts w:cstheme="minorHAnsi"/>
        </w:rPr>
        <w:t>and facilitators of</w:t>
      </w:r>
      <w:r>
        <w:rPr>
          <w:rFonts w:cstheme="minorHAnsi"/>
        </w:rPr>
        <w:t>,</w:t>
      </w:r>
      <w:r w:rsidRPr="00DA4C8E">
        <w:rPr>
          <w:rFonts w:cstheme="minorHAnsi"/>
        </w:rPr>
        <w:t xml:space="preserve"> possible action (responses reported on pp 7</w:t>
      </w:r>
      <w:r w:rsidR="003D0F61">
        <w:rPr>
          <w:rFonts w:cstheme="minorHAnsi"/>
        </w:rPr>
        <w:t>14-15</w:t>
      </w:r>
      <w:r w:rsidRPr="00DA4C8E">
        <w:rPr>
          <w:rFonts w:cstheme="minorHAnsi"/>
        </w:rPr>
        <w:t xml:space="preserve"> above), there were some responses in which </w:t>
      </w:r>
      <w:r w:rsidRPr="00DA4C8E">
        <w:rPr>
          <w:rFonts w:ascii="Calibri" w:eastAsia="Calibri" w:hAnsi="Calibri" w:cs="Times New Roman"/>
          <w:sz w:val="21"/>
          <w:szCs w:val="21"/>
        </w:rPr>
        <w:t xml:space="preserve">people talked about ways in which they might use the research could be used. One said ‘This research will help me to argue the value of level of quals for teachers’. Others said that the research could be used within people’s RTOs in the following </w:t>
      </w:r>
      <w:r>
        <w:rPr>
          <w:rFonts w:ascii="Calibri" w:eastAsia="Calibri" w:hAnsi="Calibri" w:cs="Times New Roman"/>
          <w:sz w:val="21"/>
          <w:szCs w:val="21"/>
        </w:rPr>
        <w:t>ways: Role modelling;</w:t>
      </w:r>
      <w:r w:rsidRPr="00DA4C8E">
        <w:rPr>
          <w:rFonts w:ascii="Calibri" w:eastAsia="Calibri" w:hAnsi="Calibri" w:cs="Times New Roman"/>
          <w:sz w:val="21"/>
          <w:szCs w:val="21"/>
        </w:rPr>
        <w:t xml:space="preserve"> working on criteria to help with recruitment</w:t>
      </w:r>
      <w:r>
        <w:rPr>
          <w:rFonts w:ascii="Calibri" w:eastAsia="Calibri" w:hAnsi="Calibri" w:cs="Times New Roman"/>
          <w:sz w:val="21"/>
          <w:szCs w:val="21"/>
        </w:rPr>
        <w:t>;</w:t>
      </w:r>
      <w:r w:rsidRPr="00DA4C8E">
        <w:rPr>
          <w:rFonts w:ascii="Calibri" w:eastAsia="Calibri" w:hAnsi="Calibri" w:cs="Times New Roman"/>
          <w:sz w:val="21"/>
          <w:szCs w:val="21"/>
        </w:rPr>
        <w:t xml:space="preserve"> and identifying PD needs.  Another </w:t>
      </w:r>
      <w:r w:rsidRPr="00DA4C8E">
        <w:rPr>
          <w:rFonts w:ascii="Calibri" w:eastAsia="Calibri" w:hAnsi="Calibri" w:cs="Times New Roman"/>
        </w:rPr>
        <w:t xml:space="preserve">made a plea for special provisions needed for Enterprise RTOs; and for areas </w:t>
      </w:r>
      <w:r w:rsidR="003D0F61">
        <w:rPr>
          <w:rFonts w:ascii="Calibri" w:eastAsia="Calibri" w:hAnsi="Calibri" w:cs="Times New Roman"/>
        </w:rPr>
        <w:t xml:space="preserve">(geographical or </w:t>
      </w:r>
      <w:r w:rsidRPr="00DA4C8E">
        <w:rPr>
          <w:rFonts w:ascii="Calibri" w:eastAsia="Calibri" w:hAnsi="Calibri" w:cs="Times New Roman"/>
        </w:rPr>
        <w:lastRenderedPageBreak/>
        <w:t xml:space="preserve">industry) where teachers are hard-to-find. </w:t>
      </w:r>
      <w:r w:rsidRPr="00DA4C8E">
        <w:rPr>
          <w:rFonts w:ascii="Calibri" w:eastAsia="Calibri" w:hAnsi="Calibri" w:cs="Times New Roman"/>
          <w:sz w:val="21"/>
          <w:szCs w:val="21"/>
        </w:rPr>
        <w:t xml:space="preserve">One respondent feared that the findings might be discounted and therefore not taken up. </w:t>
      </w:r>
    </w:p>
    <w:p w:rsidR="000D279F" w:rsidRPr="00DA4C8E" w:rsidRDefault="000D279F" w:rsidP="000D279F">
      <w:pPr>
        <w:spacing w:before="160" w:after="80"/>
        <w:rPr>
          <w:rFonts w:ascii="Calibri" w:eastAsia="Calibri" w:hAnsi="Calibri" w:cs="Times New Roman"/>
        </w:rPr>
      </w:pPr>
      <w:r w:rsidRPr="00DA4C8E">
        <w:rPr>
          <w:rFonts w:ascii="Calibri" w:eastAsia="Calibri" w:hAnsi="Calibri" w:cs="Times New Roman"/>
        </w:rPr>
        <w:t>Some specific suggestions were made for the research team to carry out:</w:t>
      </w:r>
    </w:p>
    <w:p w:rsidR="000D279F" w:rsidRPr="00DA4C8E" w:rsidRDefault="000D279F" w:rsidP="00805025">
      <w:pPr>
        <w:numPr>
          <w:ilvl w:val="0"/>
          <w:numId w:val="14"/>
        </w:numPr>
        <w:ind w:left="454"/>
        <w:contextualSpacing/>
        <w:rPr>
          <w:rFonts w:ascii="Calibri" w:eastAsia="Calibri" w:hAnsi="Calibri" w:cs="Times New Roman"/>
          <w:sz w:val="21"/>
          <w:szCs w:val="21"/>
        </w:rPr>
      </w:pPr>
      <w:r w:rsidRPr="00DA4C8E">
        <w:rPr>
          <w:rFonts w:ascii="Calibri" w:eastAsia="Calibri" w:hAnsi="Calibri" w:cs="Times New Roman"/>
          <w:sz w:val="21"/>
          <w:szCs w:val="21"/>
        </w:rPr>
        <w:t>Produce a list of specific recommendations &amp;  how they could be implemented;</w:t>
      </w:r>
    </w:p>
    <w:p w:rsidR="000D279F" w:rsidRPr="00DA4C8E" w:rsidRDefault="000D279F" w:rsidP="00805025">
      <w:pPr>
        <w:numPr>
          <w:ilvl w:val="0"/>
          <w:numId w:val="14"/>
        </w:numPr>
        <w:ind w:left="454"/>
        <w:contextualSpacing/>
        <w:rPr>
          <w:rFonts w:ascii="Calibri" w:eastAsia="Calibri" w:hAnsi="Calibri" w:cs="Times New Roman"/>
          <w:sz w:val="21"/>
          <w:szCs w:val="21"/>
        </w:rPr>
      </w:pPr>
      <w:r w:rsidRPr="00DA4C8E">
        <w:rPr>
          <w:rFonts w:ascii="Calibri" w:eastAsia="Calibri" w:hAnsi="Calibri" w:cs="Times New Roman"/>
          <w:sz w:val="21"/>
          <w:szCs w:val="21"/>
        </w:rPr>
        <w:t>Identify key areas for professional development;</w:t>
      </w:r>
    </w:p>
    <w:p w:rsidR="000D279F" w:rsidRPr="00DA4C8E" w:rsidRDefault="000D279F" w:rsidP="00805025">
      <w:pPr>
        <w:numPr>
          <w:ilvl w:val="0"/>
          <w:numId w:val="14"/>
        </w:numPr>
        <w:ind w:left="454"/>
        <w:contextualSpacing/>
        <w:rPr>
          <w:rFonts w:ascii="Calibri" w:eastAsia="Calibri" w:hAnsi="Calibri" w:cs="Times New Roman"/>
          <w:sz w:val="21"/>
          <w:szCs w:val="21"/>
        </w:rPr>
      </w:pPr>
      <w:r w:rsidRPr="00DA4C8E">
        <w:rPr>
          <w:rFonts w:ascii="Calibri" w:eastAsia="Calibri" w:hAnsi="Calibri" w:cs="Times New Roman"/>
          <w:sz w:val="21"/>
          <w:szCs w:val="21"/>
        </w:rPr>
        <w:t>Provide descriptors of effective VET teaching.</w:t>
      </w:r>
    </w:p>
    <w:p w:rsidR="00CA2A7A" w:rsidRDefault="00CA2A7A"/>
    <w:p w:rsidR="000D279F" w:rsidRPr="008B53A2" w:rsidRDefault="000D279F" w:rsidP="000D279F">
      <w:pPr>
        <w:pStyle w:val="ListParagraph"/>
        <w:spacing w:after="40"/>
        <w:ind w:left="0"/>
        <w:rPr>
          <w:rFonts w:cstheme="minorHAnsi"/>
        </w:rPr>
      </w:pPr>
      <w:r w:rsidRPr="008B53A2">
        <w:rPr>
          <w:rFonts w:cstheme="minorHAnsi"/>
        </w:rPr>
        <w:t>The main messages conveyed from analysis of our Delphi 1</w:t>
      </w:r>
      <w:r w:rsidR="00970FD7" w:rsidRPr="008B53A2">
        <w:rPr>
          <w:rFonts w:cstheme="minorHAnsi"/>
        </w:rPr>
        <w:t xml:space="preserve"> and 2</w:t>
      </w:r>
      <w:r w:rsidRPr="008B53A2">
        <w:rPr>
          <w:rFonts w:cstheme="minorHAnsi"/>
        </w:rPr>
        <w:t xml:space="preserve"> responses can be summarised as follows:</w:t>
      </w:r>
    </w:p>
    <w:p w:rsidR="000D279F" w:rsidRPr="00DC6158" w:rsidRDefault="000D279F" w:rsidP="000D279F">
      <w:pPr>
        <w:pStyle w:val="ListParagraph"/>
        <w:spacing w:after="40"/>
        <w:ind w:left="0"/>
        <w:rPr>
          <w:rFonts w:cstheme="minorHAnsi"/>
          <w:highlight w:val="yellow"/>
        </w:rPr>
      </w:pPr>
    </w:p>
    <w:tbl>
      <w:tblPr>
        <w:tblStyle w:val="TableGrid"/>
        <w:tblW w:w="0" w:type="auto"/>
        <w:tblLook w:val="04A0" w:firstRow="1" w:lastRow="0" w:firstColumn="1" w:lastColumn="0" w:noHBand="0" w:noVBand="1"/>
      </w:tblPr>
      <w:tblGrid>
        <w:gridCol w:w="9016"/>
      </w:tblGrid>
      <w:tr w:rsidR="000D279F" w:rsidRPr="00CD2418" w:rsidTr="000D279F">
        <w:tc>
          <w:tcPr>
            <w:tcW w:w="9016" w:type="dxa"/>
          </w:tcPr>
          <w:p w:rsidR="000D279F" w:rsidRPr="00CD2418" w:rsidRDefault="000D279F" w:rsidP="000D279F">
            <w:pPr>
              <w:pStyle w:val="ListParagraph"/>
              <w:spacing w:after="40"/>
              <w:ind w:left="0"/>
              <w:rPr>
                <w:rFonts w:cstheme="minorHAnsi"/>
              </w:rPr>
            </w:pPr>
          </w:p>
          <w:p w:rsidR="000D279F" w:rsidRPr="00CD2418" w:rsidRDefault="000D279F" w:rsidP="000D279F">
            <w:pPr>
              <w:pStyle w:val="ListParagraph"/>
              <w:spacing w:after="40"/>
              <w:ind w:left="174" w:firstLine="1"/>
              <w:rPr>
                <w:rFonts w:ascii="Calibri" w:hAnsi="Calibri" w:cstheme="minorHAnsi"/>
                <w:b/>
                <w:sz w:val="24"/>
                <w:szCs w:val="24"/>
              </w:rPr>
            </w:pPr>
            <w:r w:rsidRPr="00CD2418">
              <w:rPr>
                <w:rFonts w:ascii="Calibri" w:hAnsi="Calibri" w:cstheme="minorHAnsi"/>
                <w:b/>
                <w:sz w:val="24"/>
                <w:szCs w:val="24"/>
              </w:rPr>
              <w:t>Delphi Finding 1: Stakeholders have validated, from their own experience, that higher level qualifications for VET teachers do make a difference to teaching quality.</w:t>
            </w:r>
          </w:p>
          <w:p w:rsidR="000D279F" w:rsidRPr="00CD2418" w:rsidRDefault="000D279F" w:rsidP="000D279F">
            <w:pPr>
              <w:pStyle w:val="ListParagraph"/>
              <w:spacing w:after="40"/>
              <w:ind w:left="174" w:firstLine="1"/>
              <w:rPr>
                <w:rFonts w:ascii="Calibri" w:hAnsi="Calibri" w:cstheme="minorHAnsi"/>
                <w:b/>
                <w:sz w:val="24"/>
                <w:szCs w:val="24"/>
              </w:rPr>
            </w:pPr>
          </w:p>
          <w:p w:rsidR="000D279F" w:rsidRPr="00CD2418" w:rsidRDefault="000D279F" w:rsidP="000D279F">
            <w:pPr>
              <w:pStyle w:val="ListParagraph"/>
              <w:spacing w:after="40"/>
              <w:ind w:left="174" w:firstLine="1"/>
              <w:rPr>
                <w:rFonts w:ascii="Calibri" w:hAnsi="Calibri" w:cstheme="minorHAnsi"/>
                <w:b/>
                <w:sz w:val="24"/>
                <w:szCs w:val="24"/>
              </w:rPr>
            </w:pPr>
            <w:r w:rsidRPr="00CD2418">
              <w:rPr>
                <w:rFonts w:ascii="Calibri" w:hAnsi="Calibri" w:cstheme="minorHAnsi"/>
                <w:b/>
                <w:sz w:val="24"/>
                <w:szCs w:val="24"/>
              </w:rPr>
              <w:t>Delphi Finding 2: Stakeholders report that the VET sector would find it more palatable to accept the beneficial effects of higher-level qualifications in industry/discipline area than qualifications in VET pedagogy.</w:t>
            </w:r>
          </w:p>
          <w:p w:rsidR="000D279F" w:rsidRPr="00CD2418" w:rsidRDefault="000D279F" w:rsidP="000D279F">
            <w:pPr>
              <w:pStyle w:val="ListParagraph"/>
              <w:spacing w:after="40"/>
              <w:ind w:left="174" w:firstLine="1"/>
              <w:rPr>
                <w:rFonts w:ascii="Calibri" w:hAnsi="Calibri" w:cstheme="minorHAnsi"/>
                <w:b/>
                <w:sz w:val="24"/>
                <w:szCs w:val="24"/>
              </w:rPr>
            </w:pPr>
          </w:p>
          <w:p w:rsidR="000D279F" w:rsidRPr="00CD2418" w:rsidRDefault="000D279F" w:rsidP="000D279F">
            <w:pPr>
              <w:pStyle w:val="ListParagraph"/>
              <w:spacing w:after="40"/>
              <w:ind w:left="174" w:firstLine="1"/>
              <w:rPr>
                <w:rFonts w:ascii="Calibri" w:hAnsi="Calibri" w:cstheme="minorHAnsi"/>
                <w:b/>
                <w:sz w:val="24"/>
                <w:szCs w:val="24"/>
              </w:rPr>
            </w:pPr>
            <w:r w:rsidRPr="00CD2418">
              <w:rPr>
                <w:rFonts w:ascii="Calibri" w:hAnsi="Calibri" w:cstheme="minorHAnsi"/>
                <w:b/>
                <w:sz w:val="24"/>
                <w:szCs w:val="24"/>
              </w:rPr>
              <w:t>Delphi Finding 3: Some resistance is to be expected to any potential moves to increase requirements for qualification for VET teachers, especially to degree level.</w:t>
            </w:r>
          </w:p>
          <w:p w:rsidR="000D279F" w:rsidRPr="00CD2418" w:rsidRDefault="000D279F" w:rsidP="000D279F">
            <w:pPr>
              <w:pStyle w:val="ListParagraph"/>
              <w:spacing w:after="40"/>
              <w:ind w:left="174" w:firstLine="1"/>
              <w:rPr>
                <w:rFonts w:ascii="Calibri" w:hAnsi="Calibri" w:cstheme="minorHAnsi"/>
                <w:b/>
                <w:sz w:val="24"/>
                <w:szCs w:val="24"/>
              </w:rPr>
            </w:pPr>
          </w:p>
          <w:p w:rsidR="000D279F" w:rsidRPr="00CD2418" w:rsidRDefault="000D279F" w:rsidP="000D279F">
            <w:pPr>
              <w:pStyle w:val="ListParagraph"/>
              <w:spacing w:after="40"/>
              <w:ind w:left="174" w:firstLine="1"/>
              <w:rPr>
                <w:rFonts w:ascii="Calibri" w:hAnsi="Calibri" w:cstheme="minorHAnsi"/>
                <w:b/>
                <w:sz w:val="24"/>
                <w:szCs w:val="24"/>
              </w:rPr>
            </w:pPr>
            <w:r w:rsidRPr="00CD2418">
              <w:rPr>
                <w:rFonts w:ascii="Calibri" w:hAnsi="Calibri" w:cstheme="minorHAnsi"/>
                <w:b/>
                <w:sz w:val="24"/>
                <w:szCs w:val="24"/>
              </w:rPr>
              <w:t>Delphi Finding 4: Each of the project’s six Key Findings is likely to have some effect in the VET sector, with over half of respondents for each finding saying they would definitely or possibly take action as a result.</w:t>
            </w:r>
          </w:p>
          <w:p w:rsidR="000D279F" w:rsidRPr="00CD2418" w:rsidRDefault="000D279F" w:rsidP="000D279F">
            <w:pPr>
              <w:pStyle w:val="ListParagraph"/>
              <w:spacing w:after="40"/>
              <w:ind w:left="174" w:firstLine="1"/>
              <w:rPr>
                <w:rFonts w:ascii="Calibri" w:hAnsi="Calibri" w:cstheme="minorHAnsi"/>
                <w:b/>
                <w:sz w:val="24"/>
                <w:szCs w:val="24"/>
              </w:rPr>
            </w:pPr>
          </w:p>
          <w:p w:rsidR="000D279F" w:rsidRPr="00CD2418" w:rsidRDefault="000D279F" w:rsidP="000D279F">
            <w:pPr>
              <w:pStyle w:val="ListParagraph"/>
              <w:spacing w:after="40"/>
              <w:ind w:left="174" w:firstLine="1"/>
              <w:rPr>
                <w:rFonts w:ascii="Calibri" w:hAnsi="Calibri" w:cstheme="minorHAnsi"/>
                <w:b/>
                <w:sz w:val="24"/>
                <w:szCs w:val="24"/>
              </w:rPr>
            </w:pPr>
            <w:r w:rsidRPr="00CD2418">
              <w:rPr>
                <w:rFonts w:ascii="Calibri" w:hAnsi="Calibri" w:cstheme="minorHAnsi"/>
                <w:b/>
                <w:sz w:val="24"/>
                <w:szCs w:val="24"/>
              </w:rPr>
              <w:t>Delphi Finding 5: Over half of respondents thought that the minimum VET pedagogy qualification should be increased for VET teachers and trainers, with the greatest support relating to full-time and existing VET teachers.</w:t>
            </w:r>
          </w:p>
          <w:p w:rsidR="000D279F" w:rsidRPr="00CD2418" w:rsidRDefault="000D279F" w:rsidP="000D279F">
            <w:pPr>
              <w:pStyle w:val="ListParagraph"/>
              <w:spacing w:after="40"/>
              <w:ind w:left="174" w:firstLine="1"/>
              <w:rPr>
                <w:rFonts w:ascii="Calibri" w:hAnsi="Calibri" w:cstheme="minorHAnsi"/>
                <w:b/>
                <w:sz w:val="24"/>
                <w:szCs w:val="24"/>
              </w:rPr>
            </w:pPr>
          </w:p>
          <w:p w:rsidR="000D279F" w:rsidRPr="00CD2418" w:rsidRDefault="000D279F" w:rsidP="000D279F">
            <w:pPr>
              <w:pStyle w:val="ListParagraph"/>
              <w:spacing w:after="40"/>
              <w:ind w:left="174" w:firstLine="1"/>
              <w:rPr>
                <w:rFonts w:ascii="Calibri" w:hAnsi="Calibri" w:cstheme="minorHAnsi"/>
                <w:b/>
                <w:sz w:val="24"/>
                <w:szCs w:val="24"/>
              </w:rPr>
            </w:pPr>
            <w:r w:rsidRPr="00CD2418">
              <w:rPr>
                <w:rFonts w:ascii="Calibri" w:hAnsi="Calibri" w:cstheme="minorHAnsi"/>
                <w:b/>
                <w:sz w:val="24"/>
                <w:szCs w:val="24"/>
              </w:rPr>
              <w:t>Delphi Finding 6:  VET pedagogy degrees and professional development (external and internal) are seen as the three best ways for VET teachers to develop specific VET teaching and assessment-related skills.</w:t>
            </w:r>
          </w:p>
          <w:p w:rsidR="000D279F" w:rsidRPr="00CD2418" w:rsidRDefault="000D279F" w:rsidP="000D279F">
            <w:pPr>
              <w:pStyle w:val="ListParagraph"/>
              <w:spacing w:after="40"/>
              <w:ind w:left="174" w:firstLine="1"/>
              <w:rPr>
                <w:rFonts w:ascii="Calibri" w:hAnsi="Calibri" w:cstheme="minorHAnsi"/>
                <w:b/>
                <w:sz w:val="24"/>
                <w:szCs w:val="24"/>
              </w:rPr>
            </w:pPr>
          </w:p>
          <w:p w:rsidR="000D279F" w:rsidRPr="00CD2418" w:rsidRDefault="000D279F" w:rsidP="000D279F">
            <w:pPr>
              <w:pStyle w:val="ListParagraph"/>
              <w:spacing w:after="40"/>
              <w:ind w:left="174" w:firstLine="1"/>
              <w:rPr>
                <w:rFonts w:ascii="Calibri" w:hAnsi="Calibri" w:cstheme="minorHAnsi"/>
                <w:b/>
                <w:sz w:val="24"/>
                <w:szCs w:val="24"/>
              </w:rPr>
            </w:pPr>
            <w:r w:rsidRPr="00CD2418">
              <w:rPr>
                <w:rFonts w:ascii="Calibri" w:hAnsi="Calibri" w:cstheme="minorHAnsi"/>
                <w:b/>
                <w:sz w:val="24"/>
                <w:szCs w:val="24"/>
              </w:rPr>
              <w:t>Delphi Finding 7: Respondents are looking for a national body to assist with teacher qualifications and professional development</w:t>
            </w:r>
          </w:p>
          <w:p w:rsidR="000D279F" w:rsidRPr="00CD2418" w:rsidRDefault="000D279F" w:rsidP="000D279F">
            <w:pPr>
              <w:spacing w:after="40"/>
              <w:ind w:left="360"/>
              <w:rPr>
                <w:rFonts w:cstheme="minorHAnsi"/>
              </w:rPr>
            </w:pPr>
          </w:p>
        </w:tc>
      </w:tr>
    </w:tbl>
    <w:p w:rsidR="000D279F" w:rsidRDefault="000D279F" w:rsidP="000D279F">
      <w:pPr>
        <w:rPr>
          <w:b/>
          <w:sz w:val="32"/>
          <w:szCs w:val="32"/>
        </w:rPr>
      </w:pPr>
    </w:p>
    <w:p w:rsidR="00ED6A90" w:rsidRDefault="00ED6A90" w:rsidP="000D279F">
      <w:r>
        <w:t xml:space="preserve">The findings of the third Delphi phase have yet to be added. </w:t>
      </w:r>
    </w:p>
    <w:p w:rsidR="00887584" w:rsidRDefault="00ED6A90" w:rsidP="00887584">
      <w:pPr>
        <w:rPr>
          <w:rFonts w:eastAsiaTheme="minorEastAsia"/>
          <w:noProof/>
          <w:color w:val="000000"/>
          <w:sz w:val="18"/>
          <w:szCs w:val="18"/>
          <w:lang w:eastAsia="en-AU"/>
        </w:rPr>
      </w:pPr>
      <w:r>
        <w:t>The project web site is at:</w:t>
      </w:r>
      <w:r w:rsidR="00887584">
        <w:t xml:space="preserve">  </w:t>
      </w:r>
      <w:hyperlink r:id="rId12" w:tgtFrame="_blank" w:history="1">
        <w:r w:rsidR="00887584">
          <w:rPr>
            <w:rStyle w:val="Hyperlink"/>
            <w:rFonts w:eastAsiaTheme="minorEastAsia"/>
            <w:noProof/>
            <w:sz w:val="18"/>
            <w:szCs w:val="18"/>
            <w:lang w:eastAsia="en-AU"/>
          </w:rPr>
          <w:t>http://federation.edu.au/research-vet-quality</w:t>
        </w:r>
      </w:hyperlink>
    </w:p>
    <w:p w:rsidR="00ED6A90" w:rsidRPr="00ED6A90" w:rsidRDefault="00887584" w:rsidP="000D279F">
      <w:r>
        <w:t xml:space="preserve">For more information, contact the project leader, Erica Smith, on </w:t>
      </w:r>
      <w:hyperlink r:id="rId13" w:history="1">
        <w:r w:rsidRPr="00CF1C96">
          <w:rPr>
            <w:rStyle w:val="Hyperlink"/>
          </w:rPr>
          <w:t>e.smith@federation.edu.au</w:t>
        </w:r>
      </w:hyperlink>
      <w:r>
        <w:t xml:space="preserve"> 03-5327 9665.</w:t>
      </w:r>
      <w:bookmarkStart w:id="0" w:name="_GoBack"/>
      <w:bookmarkEnd w:id="0"/>
    </w:p>
    <w:p w:rsidR="00780DDA" w:rsidRPr="00CD2418" w:rsidRDefault="00780DDA" w:rsidP="000D279F">
      <w:pPr>
        <w:rPr>
          <w:b/>
          <w:sz w:val="32"/>
          <w:szCs w:val="32"/>
        </w:rPr>
      </w:pPr>
    </w:p>
    <w:p w:rsidR="00780DDA" w:rsidRPr="00CD2418" w:rsidRDefault="00780DDA" w:rsidP="00780DDA">
      <w:pPr>
        <w:rPr>
          <w:sz w:val="32"/>
          <w:szCs w:val="32"/>
        </w:rPr>
      </w:pPr>
    </w:p>
    <w:p w:rsidR="000D279F" w:rsidRPr="00CD2418" w:rsidRDefault="00780DDA" w:rsidP="00780DDA">
      <w:pPr>
        <w:tabs>
          <w:tab w:val="left" w:pos="1965"/>
        </w:tabs>
        <w:rPr>
          <w:b/>
          <w:sz w:val="32"/>
          <w:szCs w:val="32"/>
        </w:rPr>
      </w:pPr>
      <w:r w:rsidRPr="00CD2418">
        <w:rPr>
          <w:sz w:val="32"/>
          <w:szCs w:val="32"/>
        </w:rPr>
        <w:lastRenderedPageBreak/>
        <w:tab/>
      </w:r>
    </w:p>
    <w:sectPr w:rsidR="000D279F" w:rsidRPr="00CD2418" w:rsidSect="000D279F">
      <w:headerReference w:type="even" r:id="rId14"/>
      <w:headerReference w:type="default" r:id="rId15"/>
      <w:footerReference w:type="even" r:id="rId16"/>
      <w:footerReference w:type="default" r:id="rId17"/>
      <w:headerReference w:type="first" r:id="rId18"/>
      <w:footerReference w:type="first" r:id="rId19"/>
      <w:pgSz w:w="11906" w:h="16838"/>
      <w:pgMar w:top="1440"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0A0" w:rsidRDefault="001D10A0" w:rsidP="00A5309E">
      <w:pPr>
        <w:spacing w:after="0" w:line="240" w:lineRule="auto"/>
      </w:pPr>
      <w:r>
        <w:separator/>
      </w:r>
    </w:p>
  </w:endnote>
  <w:endnote w:type="continuationSeparator" w:id="0">
    <w:p w:rsidR="001D10A0" w:rsidRDefault="001D10A0" w:rsidP="00A5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90" w:rsidRDefault="00ED6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546002"/>
      <w:docPartObj>
        <w:docPartGallery w:val="Page Numbers (Bottom of Page)"/>
        <w:docPartUnique/>
      </w:docPartObj>
    </w:sdtPr>
    <w:sdtEndPr>
      <w:rPr>
        <w:noProof/>
      </w:rPr>
    </w:sdtEndPr>
    <w:sdtContent>
      <w:p w:rsidR="001D10A0" w:rsidRDefault="001D10A0">
        <w:pPr>
          <w:pStyle w:val="Footer"/>
          <w:jc w:val="right"/>
        </w:pPr>
        <w:r>
          <w:fldChar w:fldCharType="begin"/>
        </w:r>
        <w:r>
          <w:instrText xml:space="preserve"> PAGE   \* MERGEFORMAT </w:instrText>
        </w:r>
        <w:r>
          <w:fldChar w:fldCharType="separate"/>
        </w:r>
        <w:r w:rsidR="00887584">
          <w:rPr>
            <w:noProof/>
          </w:rPr>
          <w:t>21</w:t>
        </w:r>
        <w:r>
          <w:rPr>
            <w:noProof/>
          </w:rPr>
          <w:fldChar w:fldCharType="end"/>
        </w:r>
      </w:p>
    </w:sdtContent>
  </w:sdt>
  <w:p w:rsidR="001D10A0" w:rsidRDefault="001D1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90" w:rsidRDefault="00ED6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0A0" w:rsidRDefault="001D10A0" w:rsidP="00A5309E">
      <w:pPr>
        <w:spacing w:after="0" w:line="240" w:lineRule="auto"/>
      </w:pPr>
      <w:r>
        <w:separator/>
      </w:r>
    </w:p>
  </w:footnote>
  <w:footnote w:type="continuationSeparator" w:id="0">
    <w:p w:rsidR="001D10A0" w:rsidRDefault="001D10A0" w:rsidP="00A5309E">
      <w:pPr>
        <w:spacing w:after="0" w:line="240" w:lineRule="auto"/>
      </w:pPr>
      <w:r>
        <w:continuationSeparator/>
      </w:r>
    </w:p>
  </w:footnote>
  <w:footnote w:id="1">
    <w:p w:rsidR="001D10A0" w:rsidRDefault="001D10A0" w:rsidP="00A5309E">
      <w:pPr>
        <w:pStyle w:val="FootnoteText"/>
      </w:pPr>
      <w:r>
        <w:rPr>
          <w:rStyle w:val="FootnoteReference"/>
        </w:rPr>
        <w:footnoteRef/>
      </w:r>
      <w:r>
        <w:t xml:space="preserve"> </w:t>
      </w:r>
      <w:r w:rsidRPr="002B03D5">
        <w:t xml:space="preserve">Research assistance </w:t>
      </w:r>
      <w:r w:rsidR="00CD5602">
        <w:t>was</w:t>
      </w:r>
      <w:r w:rsidRPr="002B03D5">
        <w:t xml:space="preserve"> provided</w:t>
      </w:r>
      <w:r w:rsidR="00CD5602">
        <w:t xml:space="preserve"> over the duration of the project</w:t>
      </w:r>
      <w:r w:rsidRPr="002B03D5">
        <w:t xml:space="preserve"> by Sally Burt, Catherine Cameron, David Adamson, Simone Bartrum, Nathan Stinton, Morgan Wise</w:t>
      </w:r>
      <w:r>
        <w:t xml:space="preserve">, Geordie Zhang, </w:t>
      </w:r>
      <w:r w:rsidRPr="002B03D5">
        <w:t>Scott Booth</w:t>
      </w:r>
      <w:r>
        <w:t xml:space="preserve"> and Stephen Matthews</w:t>
      </w:r>
      <w:r w:rsidRPr="002B03D5">
        <w:t>.</w:t>
      </w:r>
      <w:r w:rsidRPr="002B03D5">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90" w:rsidRDefault="00ED6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A0" w:rsidRDefault="00D2348F">
    <w:pPr>
      <w:pStyle w:val="Header"/>
    </w:pPr>
    <w:r>
      <w:t>October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90" w:rsidRDefault="00ED6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48A"/>
    <w:multiLevelType w:val="hybridMultilevel"/>
    <w:tmpl w:val="105256D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AD1A97"/>
    <w:multiLevelType w:val="hybridMultilevel"/>
    <w:tmpl w:val="8CB800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206C96"/>
    <w:multiLevelType w:val="hybridMultilevel"/>
    <w:tmpl w:val="248EC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253CE8"/>
    <w:multiLevelType w:val="hybridMultilevel"/>
    <w:tmpl w:val="D974C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CF29D6"/>
    <w:multiLevelType w:val="hybridMultilevel"/>
    <w:tmpl w:val="7C38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55583"/>
    <w:multiLevelType w:val="hybridMultilevel"/>
    <w:tmpl w:val="8F180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F2147F"/>
    <w:multiLevelType w:val="hybridMultilevel"/>
    <w:tmpl w:val="FE246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C42FAE"/>
    <w:multiLevelType w:val="hybridMultilevel"/>
    <w:tmpl w:val="D5A496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373BAC"/>
    <w:multiLevelType w:val="hybridMultilevel"/>
    <w:tmpl w:val="CF548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4A1136"/>
    <w:multiLevelType w:val="hybridMultilevel"/>
    <w:tmpl w:val="DA044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253B13"/>
    <w:multiLevelType w:val="hybridMultilevel"/>
    <w:tmpl w:val="F9B67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1F7CD8"/>
    <w:multiLevelType w:val="hybridMultilevel"/>
    <w:tmpl w:val="67E8B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250B5E"/>
    <w:multiLevelType w:val="hybridMultilevel"/>
    <w:tmpl w:val="902A0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8316FA"/>
    <w:multiLevelType w:val="hybridMultilevel"/>
    <w:tmpl w:val="76AAD12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F7501D"/>
    <w:multiLevelType w:val="hybridMultilevel"/>
    <w:tmpl w:val="6E901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F35B6E"/>
    <w:multiLevelType w:val="hybridMultilevel"/>
    <w:tmpl w:val="A4525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DB5D6C"/>
    <w:multiLevelType w:val="hybridMultilevel"/>
    <w:tmpl w:val="3C3A0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F91A69"/>
    <w:multiLevelType w:val="hybridMultilevel"/>
    <w:tmpl w:val="DD860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433E91"/>
    <w:multiLevelType w:val="hybridMultilevel"/>
    <w:tmpl w:val="35205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5544A1"/>
    <w:multiLevelType w:val="hybridMultilevel"/>
    <w:tmpl w:val="0B38A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ED67EA"/>
    <w:multiLevelType w:val="hybridMultilevel"/>
    <w:tmpl w:val="80CCB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58075F"/>
    <w:multiLevelType w:val="hybridMultilevel"/>
    <w:tmpl w:val="9848A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8"/>
  </w:num>
  <w:num w:numId="5">
    <w:abstractNumId w:val="21"/>
  </w:num>
  <w:num w:numId="6">
    <w:abstractNumId w:val="7"/>
  </w:num>
  <w:num w:numId="7">
    <w:abstractNumId w:val="0"/>
  </w:num>
  <w:num w:numId="8">
    <w:abstractNumId w:val="19"/>
  </w:num>
  <w:num w:numId="9">
    <w:abstractNumId w:val="4"/>
  </w:num>
  <w:num w:numId="10">
    <w:abstractNumId w:val="9"/>
  </w:num>
  <w:num w:numId="11">
    <w:abstractNumId w:val="8"/>
  </w:num>
  <w:num w:numId="12">
    <w:abstractNumId w:val="12"/>
  </w:num>
  <w:num w:numId="13">
    <w:abstractNumId w:val="20"/>
  </w:num>
  <w:num w:numId="14">
    <w:abstractNumId w:val="16"/>
  </w:num>
  <w:num w:numId="15">
    <w:abstractNumId w:val="15"/>
  </w:num>
  <w:num w:numId="16">
    <w:abstractNumId w:val="13"/>
  </w:num>
  <w:num w:numId="17">
    <w:abstractNumId w:val="10"/>
  </w:num>
  <w:num w:numId="18">
    <w:abstractNumId w:val="11"/>
  </w:num>
  <w:num w:numId="19">
    <w:abstractNumId w:val="17"/>
  </w:num>
  <w:num w:numId="20">
    <w:abstractNumId w:val="6"/>
  </w:num>
  <w:num w:numId="21">
    <w:abstractNumId w:val="14"/>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D7"/>
    <w:rsid w:val="000C6286"/>
    <w:rsid w:val="000D279F"/>
    <w:rsid w:val="00191E0A"/>
    <w:rsid w:val="001B587E"/>
    <w:rsid w:val="001D10A0"/>
    <w:rsid w:val="00235D70"/>
    <w:rsid w:val="0038141F"/>
    <w:rsid w:val="00387E18"/>
    <w:rsid w:val="003D0F61"/>
    <w:rsid w:val="003F0410"/>
    <w:rsid w:val="004301BF"/>
    <w:rsid w:val="004756D3"/>
    <w:rsid w:val="005719D0"/>
    <w:rsid w:val="006817A6"/>
    <w:rsid w:val="007173AB"/>
    <w:rsid w:val="00780DDA"/>
    <w:rsid w:val="0079354E"/>
    <w:rsid w:val="00805025"/>
    <w:rsid w:val="008354FB"/>
    <w:rsid w:val="0084043B"/>
    <w:rsid w:val="00861BA6"/>
    <w:rsid w:val="008824EA"/>
    <w:rsid w:val="00887584"/>
    <w:rsid w:val="008B53A2"/>
    <w:rsid w:val="00970FD7"/>
    <w:rsid w:val="009B2649"/>
    <w:rsid w:val="00A15393"/>
    <w:rsid w:val="00A52D77"/>
    <w:rsid w:val="00A5309E"/>
    <w:rsid w:val="00A54A9D"/>
    <w:rsid w:val="00A742BA"/>
    <w:rsid w:val="00AF5815"/>
    <w:rsid w:val="00B227D7"/>
    <w:rsid w:val="00B54FE8"/>
    <w:rsid w:val="00BE376E"/>
    <w:rsid w:val="00C27F41"/>
    <w:rsid w:val="00C37006"/>
    <w:rsid w:val="00C739AD"/>
    <w:rsid w:val="00C87A2A"/>
    <w:rsid w:val="00CA2A7A"/>
    <w:rsid w:val="00CC4D3E"/>
    <w:rsid w:val="00CD2418"/>
    <w:rsid w:val="00CD5602"/>
    <w:rsid w:val="00CF3EB4"/>
    <w:rsid w:val="00D2348F"/>
    <w:rsid w:val="00DC6158"/>
    <w:rsid w:val="00DE6CD7"/>
    <w:rsid w:val="00DF101A"/>
    <w:rsid w:val="00DF6DA5"/>
    <w:rsid w:val="00E9558A"/>
    <w:rsid w:val="00ED6A90"/>
    <w:rsid w:val="00EF2121"/>
    <w:rsid w:val="00F34F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398C50"/>
  <w15:chartTrackingRefBased/>
  <w15:docId w15:val="{0C36F33D-C919-4B56-97ED-FD225B6C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09E"/>
  </w:style>
  <w:style w:type="paragraph" w:styleId="Heading2">
    <w:name w:val="heading 2"/>
    <w:basedOn w:val="Normal"/>
    <w:next w:val="Normal"/>
    <w:link w:val="Heading2Char"/>
    <w:uiPriority w:val="9"/>
    <w:unhideWhenUsed/>
    <w:qFormat/>
    <w:rsid w:val="00387E18"/>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7E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09E"/>
    <w:pPr>
      <w:ind w:left="720"/>
      <w:contextualSpacing/>
    </w:pPr>
  </w:style>
  <w:style w:type="paragraph" w:styleId="FootnoteText">
    <w:name w:val="footnote text"/>
    <w:basedOn w:val="Normal"/>
    <w:link w:val="FootnoteTextChar"/>
    <w:uiPriority w:val="99"/>
    <w:unhideWhenUsed/>
    <w:rsid w:val="00A5309E"/>
    <w:pPr>
      <w:spacing w:after="0" w:line="240" w:lineRule="auto"/>
    </w:pPr>
    <w:rPr>
      <w:sz w:val="20"/>
      <w:szCs w:val="20"/>
    </w:rPr>
  </w:style>
  <w:style w:type="character" w:customStyle="1" w:styleId="FootnoteTextChar">
    <w:name w:val="Footnote Text Char"/>
    <w:basedOn w:val="DefaultParagraphFont"/>
    <w:link w:val="FootnoteText"/>
    <w:uiPriority w:val="99"/>
    <w:rsid w:val="00A5309E"/>
    <w:rPr>
      <w:sz w:val="20"/>
      <w:szCs w:val="20"/>
    </w:rPr>
  </w:style>
  <w:style w:type="character" w:styleId="FootnoteReference">
    <w:name w:val="footnote reference"/>
    <w:basedOn w:val="DefaultParagraphFont"/>
    <w:uiPriority w:val="99"/>
    <w:semiHidden/>
    <w:unhideWhenUsed/>
    <w:rsid w:val="00A5309E"/>
    <w:rPr>
      <w:vertAlign w:val="superscript"/>
    </w:rPr>
  </w:style>
  <w:style w:type="table" w:styleId="TableGrid">
    <w:name w:val="Table Grid"/>
    <w:aliases w:val="UB Table Grid"/>
    <w:basedOn w:val="TableNormal"/>
    <w:uiPriority w:val="39"/>
    <w:rsid w:val="00A5309E"/>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5309E"/>
    <w:rPr>
      <w:color w:val="0563C1" w:themeColor="hyperlink"/>
      <w:u w:val="single"/>
    </w:rPr>
  </w:style>
  <w:style w:type="paragraph" w:styleId="Title">
    <w:name w:val="Title"/>
    <w:basedOn w:val="Normal"/>
    <w:next w:val="Normal"/>
    <w:link w:val="TitleChar"/>
    <w:uiPriority w:val="10"/>
    <w:qFormat/>
    <w:rsid w:val="00A530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09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87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A2A"/>
  </w:style>
  <w:style w:type="paragraph" w:styleId="Footer">
    <w:name w:val="footer"/>
    <w:basedOn w:val="Normal"/>
    <w:link w:val="FooterChar"/>
    <w:uiPriority w:val="99"/>
    <w:unhideWhenUsed/>
    <w:rsid w:val="00C87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A2A"/>
  </w:style>
  <w:style w:type="table" w:customStyle="1" w:styleId="TableGrid1">
    <w:name w:val="Table Grid1"/>
    <w:basedOn w:val="TableNormal"/>
    <w:next w:val="TableGrid"/>
    <w:uiPriority w:val="39"/>
    <w:rsid w:val="00C87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0410"/>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Heading2Char">
    <w:name w:val="Heading 2 Char"/>
    <w:basedOn w:val="DefaultParagraphFont"/>
    <w:link w:val="Heading2"/>
    <w:uiPriority w:val="9"/>
    <w:rsid w:val="00387E1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7E18"/>
    <w:rPr>
      <w:rFonts w:asciiTheme="majorHAnsi" w:eastAsiaTheme="majorEastAsia" w:hAnsiTheme="majorHAnsi" w:cstheme="majorBidi"/>
      <w:color w:val="1F4D78" w:themeColor="accent1" w:themeShade="7F"/>
      <w:sz w:val="24"/>
      <w:szCs w:val="24"/>
    </w:rPr>
  </w:style>
  <w:style w:type="paragraph" w:customStyle="1" w:styleId="tabletitle">
    <w:name w:val="tabletitle"/>
    <w:next w:val="Normal"/>
    <w:rsid w:val="00387E18"/>
    <w:pPr>
      <w:keepNext/>
      <w:keepLines/>
      <w:spacing w:before="360" w:after="80" w:line="240" w:lineRule="auto"/>
      <w:ind w:left="851" w:hanging="851"/>
    </w:pPr>
    <w:rPr>
      <w:rFonts w:ascii="Tahoma" w:eastAsia="Times New Roman" w:hAnsi="Tahoma" w:cs="Times New Roman"/>
      <w:b/>
      <w:sz w:val="17"/>
      <w:szCs w:val="20"/>
    </w:rPr>
  </w:style>
  <w:style w:type="paragraph" w:customStyle="1" w:styleId="Tabletext">
    <w:name w:val="Table text"/>
    <w:next w:val="Normal"/>
    <w:rsid w:val="00387E18"/>
    <w:pPr>
      <w:spacing w:before="40" w:after="40" w:line="240" w:lineRule="auto"/>
    </w:pPr>
    <w:rPr>
      <w:rFonts w:ascii="Tahoma" w:eastAsia="Times New Roman" w:hAnsi="Tahoma" w:cs="Times New Roman"/>
      <w:sz w:val="16"/>
      <w:szCs w:val="20"/>
    </w:rPr>
  </w:style>
  <w:style w:type="paragraph" w:customStyle="1" w:styleId="Tablehead1">
    <w:name w:val="Tablehead1"/>
    <w:rsid w:val="00387E18"/>
    <w:pPr>
      <w:keepNext/>
      <w:keepLines/>
      <w:spacing w:before="80" w:after="80" w:line="240" w:lineRule="auto"/>
    </w:pPr>
    <w:rPr>
      <w:rFonts w:ascii="Arial" w:eastAsia="Times New Roman" w:hAnsi="Arial" w:cs="Times New Roman"/>
      <w:b/>
      <w:sz w:val="17"/>
      <w:szCs w:val="20"/>
    </w:rPr>
  </w:style>
  <w:style w:type="paragraph" w:customStyle="1" w:styleId="References">
    <w:name w:val="References"/>
    <w:rsid w:val="00387E18"/>
    <w:pPr>
      <w:spacing w:before="80" w:after="0" w:line="240" w:lineRule="auto"/>
      <w:ind w:left="284" w:right="-369" w:hanging="284"/>
    </w:pPr>
    <w:rPr>
      <w:rFonts w:ascii="Trebuchet MS" w:eastAsia="Times New Roman" w:hAnsi="Trebuchet MS" w:cs="Times New Roman"/>
      <w:sz w:val="18"/>
      <w:szCs w:val="20"/>
    </w:rPr>
  </w:style>
  <w:style w:type="character" w:customStyle="1" w:styleId="apple-converted-space">
    <w:name w:val="apple-converted-space"/>
    <w:basedOn w:val="DefaultParagraphFont"/>
    <w:rsid w:val="00387E18"/>
  </w:style>
  <w:style w:type="character" w:styleId="Strong">
    <w:name w:val="Strong"/>
    <w:basedOn w:val="DefaultParagraphFont"/>
    <w:uiPriority w:val="22"/>
    <w:qFormat/>
    <w:rsid w:val="00387E18"/>
    <w:rPr>
      <w:b w:val="0"/>
      <w:bCs w:val="0"/>
      <w:caps/>
      <w:smallCaps w:val="0"/>
    </w:rPr>
  </w:style>
  <w:style w:type="paragraph" w:styleId="BalloonText">
    <w:name w:val="Balloon Text"/>
    <w:basedOn w:val="Normal"/>
    <w:link w:val="BalloonTextChar"/>
    <w:uiPriority w:val="99"/>
    <w:semiHidden/>
    <w:unhideWhenUsed/>
    <w:rsid w:val="00387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0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smith@federation.edu.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ederation.edu.au/research-vet-qualit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MTHELEN-FS\USR\Jtuck\ARC%20VET%20Quals\Delphi\Delphi%202\Graph%20of%20overall%20percentage%20agreeing%20or%20strongly%20agreeing%20with%20the%20key%20findings%20JT%20Revis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THELEN-FS\USR\Jtuck\ARC%20VET%20Quals\Delphi\Delphi%203\Consultation%20Paper\Copy%20of%20Key%20finding%20graphs%20(0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THELEN-FS\USR\Jtuck\ARC%20VET%20Quals\Delphi\Delphi%203\Consultation%20Paper\Copy%20of%20Key%20finding%20graphs%20(00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Sheet1!$C$17</c:f>
              <c:strCache>
                <c:ptCount val="1"/>
                <c:pt idx="0">
                  <c:v>Would the respondents have expected each of the Key Findings? </c:v>
                </c:pt>
              </c:strCache>
            </c:strRef>
          </c:tx>
          <c:spPr>
            <a:solidFill>
              <a:schemeClr val="accent1"/>
            </a:solidFill>
            <a:ln>
              <a:noFill/>
            </a:ln>
            <a:effectLst/>
          </c:spPr>
          <c:invertIfNegative val="0"/>
          <c:cat>
            <c:strRef>
              <c:f>Sheet1!$B$18:$B$21</c:f>
              <c:strCache>
                <c:ptCount val="4"/>
                <c:pt idx="0">
                  <c:v>1. Benefit from higher-level VET pedagogy qualifications</c:v>
                </c:pt>
                <c:pt idx="1">
                  <c:v>2. Benefit from higher-level industry or other qualifications</c:v>
                </c:pt>
                <c:pt idx="2">
                  <c:v>3. Benefit of higher-level VET pedagogy qualifications in addressing diversity </c:v>
                </c:pt>
                <c:pt idx="3">
                  <c:v>4. Key beneficial effect of a degree</c:v>
                </c:pt>
              </c:strCache>
            </c:strRef>
          </c:cat>
          <c:val>
            <c:numRef>
              <c:f>Sheet1!$C$18:$C$21</c:f>
              <c:numCache>
                <c:formatCode>0%</c:formatCode>
                <c:ptCount val="4"/>
                <c:pt idx="0">
                  <c:v>0.78</c:v>
                </c:pt>
                <c:pt idx="1">
                  <c:v>0.92</c:v>
                </c:pt>
                <c:pt idx="2">
                  <c:v>0.82</c:v>
                </c:pt>
                <c:pt idx="3">
                  <c:v>0.59</c:v>
                </c:pt>
              </c:numCache>
            </c:numRef>
          </c:val>
          <c:extLst>
            <c:ext xmlns:c16="http://schemas.microsoft.com/office/drawing/2014/chart" uri="{C3380CC4-5D6E-409C-BE32-E72D297353CC}">
              <c16:uniqueId val="{00000000-78C8-4399-8763-C334AA5F3929}"/>
            </c:ext>
          </c:extLst>
        </c:ser>
        <c:ser>
          <c:idx val="1"/>
          <c:order val="1"/>
          <c:tx>
            <c:strRef>
              <c:f>Sheet1!$D$17</c:f>
              <c:strCache>
                <c:ptCount val="1"/>
                <c:pt idx="0">
                  <c:v>How well did the respondents think the VET sector would receive each of the Key Findings? </c:v>
                </c:pt>
              </c:strCache>
            </c:strRef>
          </c:tx>
          <c:spPr>
            <a:solidFill>
              <a:schemeClr val="accent2"/>
            </a:solidFill>
            <a:ln>
              <a:noFill/>
            </a:ln>
            <a:effectLst/>
          </c:spPr>
          <c:invertIfNegative val="0"/>
          <c:cat>
            <c:strRef>
              <c:f>Sheet1!$B$18:$B$21</c:f>
              <c:strCache>
                <c:ptCount val="4"/>
                <c:pt idx="0">
                  <c:v>1. Benefit from higher-level VET pedagogy qualifications</c:v>
                </c:pt>
                <c:pt idx="1">
                  <c:v>2. Benefit from higher-level industry or other qualifications</c:v>
                </c:pt>
                <c:pt idx="2">
                  <c:v>3. Benefit of higher-level VET pedagogy qualifications in addressing diversity </c:v>
                </c:pt>
                <c:pt idx="3">
                  <c:v>4. Key beneficial effect of a degree</c:v>
                </c:pt>
              </c:strCache>
            </c:strRef>
          </c:cat>
          <c:val>
            <c:numRef>
              <c:f>Sheet1!$D$18:$D$21</c:f>
              <c:numCache>
                <c:formatCode>0%</c:formatCode>
                <c:ptCount val="4"/>
                <c:pt idx="0">
                  <c:v>0.49</c:v>
                </c:pt>
                <c:pt idx="1">
                  <c:v>0.76</c:v>
                </c:pt>
                <c:pt idx="2">
                  <c:v>0.73499999999999999</c:v>
                </c:pt>
                <c:pt idx="3">
                  <c:v>0.18</c:v>
                </c:pt>
              </c:numCache>
            </c:numRef>
          </c:val>
          <c:extLst>
            <c:ext xmlns:c16="http://schemas.microsoft.com/office/drawing/2014/chart" uri="{C3380CC4-5D6E-409C-BE32-E72D297353CC}">
              <c16:uniqueId val="{00000001-78C8-4399-8763-C334AA5F3929}"/>
            </c:ext>
          </c:extLst>
        </c:ser>
        <c:dLbls>
          <c:showLegendKey val="0"/>
          <c:showVal val="0"/>
          <c:showCatName val="0"/>
          <c:showSerName val="0"/>
          <c:showPercent val="0"/>
          <c:showBubbleSize val="0"/>
        </c:dLbls>
        <c:gapWidth val="219"/>
        <c:overlap val="-27"/>
        <c:axId val="327348224"/>
        <c:axId val="327351504"/>
      </c:barChart>
      <c:catAx>
        <c:axId val="32734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27351504"/>
        <c:crosses val="autoZero"/>
        <c:auto val="1"/>
        <c:lblAlgn val="ctr"/>
        <c:lblOffset val="100"/>
        <c:noMultiLvlLbl val="0"/>
      </c:catAx>
      <c:valAx>
        <c:axId val="327351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273482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000"/>
              <a:t>%</a:t>
            </a:r>
          </a:p>
        </c:rich>
      </c:tx>
      <c:layout>
        <c:manualLayout>
          <c:xMode val="edge"/>
          <c:yMode val="edge"/>
          <c:x val="1.9546925566343073E-2"/>
          <c:y val="4.678362573099414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 2. Taking action on KFs'!$B$2</c:f>
              <c:strCache>
                <c:ptCount val="1"/>
                <c:pt idx="0">
                  <c:v>Yes</c:v>
                </c:pt>
              </c:strCache>
            </c:strRef>
          </c:tx>
          <c:spPr>
            <a:solidFill>
              <a:schemeClr val="accent1"/>
            </a:solidFill>
            <a:ln>
              <a:noFill/>
            </a:ln>
            <a:effectLst/>
          </c:spPr>
          <c:invertIfNegative val="0"/>
          <c:cat>
            <c:strRef>
              <c:f>'Graph 2. Taking action on KFs'!$A$3:$A$8</c:f>
              <c:strCache>
                <c:ptCount val="6"/>
                <c:pt idx="0">
                  <c:v>Key Finding 1</c:v>
                </c:pt>
                <c:pt idx="1">
                  <c:v>Key Finding 2</c:v>
                </c:pt>
                <c:pt idx="2">
                  <c:v>Key Finding 3</c:v>
                </c:pt>
                <c:pt idx="3">
                  <c:v>Key Finding 4</c:v>
                </c:pt>
                <c:pt idx="4">
                  <c:v>Key Finding 5</c:v>
                </c:pt>
                <c:pt idx="5">
                  <c:v>Key Finding 6</c:v>
                </c:pt>
              </c:strCache>
            </c:strRef>
          </c:cat>
          <c:val>
            <c:numRef>
              <c:f>'Graph 2. Taking action on KFs'!$B$3:$B$8</c:f>
              <c:numCache>
                <c:formatCode>General</c:formatCode>
                <c:ptCount val="6"/>
                <c:pt idx="0">
                  <c:v>45</c:v>
                </c:pt>
                <c:pt idx="1">
                  <c:v>45</c:v>
                </c:pt>
                <c:pt idx="2">
                  <c:v>55</c:v>
                </c:pt>
                <c:pt idx="3">
                  <c:v>25</c:v>
                </c:pt>
                <c:pt idx="4">
                  <c:v>57.5</c:v>
                </c:pt>
                <c:pt idx="5">
                  <c:v>47.5</c:v>
                </c:pt>
              </c:numCache>
            </c:numRef>
          </c:val>
          <c:extLst>
            <c:ext xmlns:c16="http://schemas.microsoft.com/office/drawing/2014/chart" uri="{C3380CC4-5D6E-409C-BE32-E72D297353CC}">
              <c16:uniqueId val="{00000000-8AEB-44AC-AE76-654E9EF171B4}"/>
            </c:ext>
          </c:extLst>
        </c:ser>
        <c:ser>
          <c:idx val="1"/>
          <c:order val="1"/>
          <c:tx>
            <c:strRef>
              <c:f>'Graph 2. Taking action on KFs'!$C$2</c:f>
              <c:strCache>
                <c:ptCount val="1"/>
                <c:pt idx="0">
                  <c:v>Maybe </c:v>
                </c:pt>
              </c:strCache>
            </c:strRef>
          </c:tx>
          <c:spPr>
            <a:solidFill>
              <a:schemeClr val="accent2"/>
            </a:solidFill>
            <a:ln>
              <a:noFill/>
            </a:ln>
            <a:effectLst/>
          </c:spPr>
          <c:invertIfNegative val="0"/>
          <c:cat>
            <c:strRef>
              <c:f>'Graph 2. Taking action on KFs'!$A$3:$A$8</c:f>
              <c:strCache>
                <c:ptCount val="6"/>
                <c:pt idx="0">
                  <c:v>Key Finding 1</c:v>
                </c:pt>
                <c:pt idx="1">
                  <c:v>Key Finding 2</c:v>
                </c:pt>
                <c:pt idx="2">
                  <c:v>Key Finding 3</c:v>
                </c:pt>
                <c:pt idx="3">
                  <c:v>Key Finding 4</c:v>
                </c:pt>
                <c:pt idx="4">
                  <c:v>Key Finding 5</c:v>
                </c:pt>
                <c:pt idx="5">
                  <c:v>Key Finding 6</c:v>
                </c:pt>
              </c:strCache>
            </c:strRef>
          </c:cat>
          <c:val>
            <c:numRef>
              <c:f>'Graph 2. Taking action on KFs'!$C$3:$C$8</c:f>
              <c:numCache>
                <c:formatCode>General</c:formatCode>
                <c:ptCount val="6"/>
                <c:pt idx="0">
                  <c:v>30</c:v>
                </c:pt>
                <c:pt idx="1">
                  <c:v>32.5</c:v>
                </c:pt>
                <c:pt idx="2">
                  <c:v>25</c:v>
                </c:pt>
                <c:pt idx="3">
                  <c:v>32.5</c:v>
                </c:pt>
                <c:pt idx="4">
                  <c:v>17.5</c:v>
                </c:pt>
                <c:pt idx="5">
                  <c:v>20</c:v>
                </c:pt>
              </c:numCache>
            </c:numRef>
          </c:val>
          <c:extLst>
            <c:ext xmlns:c16="http://schemas.microsoft.com/office/drawing/2014/chart" uri="{C3380CC4-5D6E-409C-BE32-E72D297353CC}">
              <c16:uniqueId val="{00000001-8AEB-44AC-AE76-654E9EF171B4}"/>
            </c:ext>
          </c:extLst>
        </c:ser>
        <c:ser>
          <c:idx val="2"/>
          <c:order val="2"/>
          <c:tx>
            <c:strRef>
              <c:f>'Graph 2. Taking action on KFs'!$D$2</c:f>
              <c:strCache>
                <c:ptCount val="1"/>
                <c:pt idx="0">
                  <c:v>No</c:v>
                </c:pt>
              </c:strCache>
            </c:strRef>
          </c:tx>
          <c:spPr>
            <a:solidFill>
              <a:schemeClr val="accent3"/>
            </a:solidFill>
            <a:ln>
              <a:noFill/>
            </a:ln>
            <a:effectLst/>
          </c:spPr>
          <c:invertIfNegative val="0"/>
          <c:cat>
            <c:strRef>
              <c:f>'Graph 2. Taking action on KFs'!$A$3:$A$8</c:f>
              <c:strCache>
                <c:ptCount val="6"/>
                <c:pt idx="0">
                  <c:v>Key Finding 1</c:v>
                </c:pt>
                <c:pt idx="1">
                  <c:v>Key Finding 2</c:v>
                </c:pt>
                <c:pt idx="2">
                  <c:v>Key Finding 3</c:v>
                </c:pt>
                <c:pt idx="3">
                  <c:v>Key Finding 4</c:v>
                </c:pt>
                <c:pt idx="4">
                  <c:v>Key Finding 5</c:v>
                </c:pt>
                <c:pt idx="5">
                  <c:v>Key Finding 6</c:v>
                </c:pt>
              </c:strCache>
            </c:strRef>
          </c:cat>
          <c:val>
            <c:numRef>
              <c:f>'Graph 2. Taking action on KFs'!$D$3:$D$8</c:f>
              <c:numCache>
                <c:formatCode>General</c:formatCode>
                <c:ptCount val="6"/>
                <c:pt idx="0">
                  <c:v>25</c:v>
                </c:pt>
                <c:pt idx="1">
                  <c:v>22.5</c:v>
                </c:pt>
                <c:pt idx="2">
                  <c:v>20</c:v>
                </c:pt>
                <c:pt idx="3">
                  <c:v>42.5</c:v>
                </c:pt>
                <c:pt idx="4">
                  <c:v>25</c:v>
                </c:pt>
                <c:pt idx="5">
                  <c:v>32.5</c:v>
                </c:pt>
              </c:numCache>
            </c:numRef>
          </c:val>
          <c:extLst>
            <c:ext xmlns:c16="http://schemas.microsoft.com/office/drawing/2014/chart" uri="{C3380CC4-5D6E-409C-BE32-E72D297353CC}">
              <c16:uniqueId val="{00000002-8AEB-44AC-AE76-654E9EF171B4}"/>
            </c:ext>
          </c:extLst>
        </c:ser>
        <c:dLbls>
          <c:showLegendKey val="0"/>
          <c:showVal val="0"/>
          <c:showCatName val="0"/>
          <c:showSerName val="0"/>
          <c:showPercent val="0"/>
          <c:showBubbleSize val="0"/>
        </c:dLbls>
        <c:gapWidth val="219"/>
        <c:overlap val="-27"/>
        <c:axId val="447091056"/>
        <c:axId val="447092040"/>
      </c:barChart>
      <c:catAx>
        <c:axId val="44709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092040"/>
        <c:crosses val="autoZero"/>
        <c:auto val="1"/>
        <c:lblAlgn val="ctr"/>
        <c:lblOffset val="100"/>
        <c:noMultiLvlLbl val="0"/>
      </c:catAx>
      <c:valAx>
        <c:axId val="447092040"/>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091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000"/>
              <a:t>%</a:t>
            </a:r>
          </a:p>
        </c:rich>
      </c:tx>
      <c:layout>
        <c:manualLayout>
          <c:xMode val="edge"/>
          <c:yMode val="edge"/>
          <c:x val="1.9430446194225723E-2"/>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 3. Qualifications in VET '!$B$3</c:f>
              <c:strCache>
                <c:ptCount val="1"/>
                <c:pt idx="0">
                  <c:v>Increase to Diploma of VET</c:v>
                </c:pt>
              </c:strCache>
            </c:strRef>
          </c:tx>
          <c:spPr>
            <a:solidFill>
              <a:schemeClr val="accent1"/>
            </a:solidFill>
            <a:ln>
              <a:noFill/>
            </a:ln>
            <a:effectLst/>
          </c:spPr>
          <c:invertIfNegative val="0"/>
          <c:cat>
            <c:strRef>
              <c:f>'Graph 3. Qualifications in VET '!$A$4:$A$7</c:f>
              <c:strCache>
                <c:ptCount val="4"/>
                <c:pt idx="0">
                  <c:v>For new recruits for the sector</c:v>
                </c:pt>
                <c:pt idx="1">
                  <c:v>For existing VET teachers and trainers</c:v>
                </c:pt>
                <c:pt idx="2">
                  <c:v>For full-time VET teachers/trainers </c:v>
                </c:pt>
                <c:pt idx="3">
                  <c:v>For non-full-time VET teachers/trainers</c:v>
                </c:pt>
              </c:strCache>
            </c:strRef>
          </c:cat>
          <c:val>
            <c:numRef>
              <c:f>'Graph 3. Qualifications in VET '!$B$4:$B$7</c:f>
              <c:numCache>
                <c:formatCode>General</c:formatCode>
                <c:ptCount val="4"/>
                <c:pt idx="0">
                  <c:v>51.3</c:v>
                </c:pt>
                <c:pt idx="1">
                  <c:v>38.5</c:v>
                </c:pt>
                <c:pt idx="2">
                  <c:v>41</c:v>
                </c:pt>
                <c:pt idx="3">
                  <c:v>41</c:v>
                </c:pt>
              </c:numCache>
            </c:numRef>
          </c:val>
          <c:extLst>
            <c:ext xmlns:c16="http://schemas.microsoft.com/office/drawing/2014/chart" uri="{C3380CC4-5D6E-409C-BE32-E72D297353CC}">
              <c16:uniqueId val="{00000000-E1D8-41DC-B0AC-FFD3B61DA400}"/>
            </c:ext>
          </c:extLst>
        </c:ser>
        <c:ser>
          <c:idx val="1"/>
          <c:order val="1"/>
          <c:tx>
            <c:strRef>
              <c:f>'Graph 3. Qualifications in VET '!$C$3</c:f>
              <c:strCache>
                <c:ptCount val="1"/>
                <c:pt idx="0">
                  <c:v>Increase to Degree or above</c:v>
                </c:pt>
              </c:strCache>
            </c:strRef>
          </c:tx>
          <c:spPr>
            <a:solidFill>
              <a:schemeClr val="accent2"/>
            </a:solidFill>
            <a:ln>
              <a:noFill/>
            </a:ln>
            <a:effectLst/>
          </c:spPr>
          <c:invertIfNegative val="0"/>
          <c:cat>
            <c:strRef>
              <c:f>'Graph 3. Qualifications in VET '!$A$4:$A$7</c:f>
              <c:strCache>
                <c:ptCount val="4"/>
                <c:pt idx="0">
                  <c:v>For new recruits for the sector</c:v>
                </c:pt>
                <c:pt idx="1">
                  <c:v>For existing VET teachers and trainers</c:v>
                </c:pt>
                <c:pt idx="2">
                  <c:v>For full-time VET teachers/trainers </c:v>
                </c:pt>
                <c:pt idx="3">
                  <c:v>For non-full-time VET teachers/trainers</c:v>
                </c:pt>
              </c:strCache>
            </c:strRef>
          </c:cat>
          <c:val>
            <c:numRef>
              <c:f>'Graph 3. Qualifications in VET '!$C$4:$C$7</c:f>
              <c:numCache>
                <c:formatCode>General</c:formatCode>
                <c:ptCount val="4"/>
                <c:pt idx="0">
                  <c:v>12.8</c:v>
                </c:pt>
                <c:pt idx="1">
                  <c:v>33.299999999999997</c:v>
                </c:pt>
                <c:pt idx="2">
                  <c:v>35.9</c:v>
                </c:pt>
                <c:pt idx="3">
                  <c:v>12.8</c:v>
                </c:pt>
              </c:numCache>
            </c:numRef>
          </c:val>
          <c:extLst>
            <c:ext xmlns:c16="http://schemas.microsoft.com/office/drawing/2014/chart" uri="{C3380CC4-5D6E-409C-BE32-E72D297353CC}">
              <c16:uniqueId val="{00000001-E1D8-41DC-B0AC-FFD3B61DA400}"/>
            </c:ext>
          </c:extLst>
        </c:ser>
        <c:ser>
          <c:idx val="2"/>
          <c:order val="2"/>
          <c:tx>
            <c:strRef>
              <c:f>'Graph 3. Qualifications in VET '!$D$3</c:f>
              <c:strCache>
                <c:ptCount val="1"/>
                <c:pt idx="0">
                  <c:v>No change required</c:v>
                </c:pt>
              </c:strCache>
            </c:strRef>
          </c:tx>
          <c:spPr>
            <a:solidFill>
              <a:schemeClr val="accent3"/>
            </a:solidFill>
            <a:ln>
              <a:noFill/>
            </a:ln>
            <a:effectLst/>
          </c:spPr>
          <c:invertIfNegative val="0"/>
          <c:cat>
            <c:strRef>
              <c:f>'Graph 3. Qualifications in VET '!$A$4:$A$7</c:f>
              <c:strCache>
                <c:ptCount val="4"/>
                <c:pt idx="0">
                  <c:v>For new recruits for the sector</c:v>
                </c:pt>
                <c:pt idx="1">
                  <c:v>For existing VET teachers and trainers</c:v>
                </c:pt>
                <c:pt idx="2">
                  <c:v>For full-time VET teachers/trainers </c:v>
                </c:pt>
                <c:pt idx="3">
                  <c:v>For non-full-time VET teachers/trainers</c:v>
                </c:pt>
              </c:strCache>
            </c:strRef>
          </c:cat>
          <c:val>
            <c:numRef>
              <c:f>'Graph 3. Qualifications in VET '!$D$4:$D$7</c:f>
              <c:numCache>
                <c:formatCode>General</c:formatCode>
                <c:ptCount val="4"/>
                <c:pt idx="0">
                  <c:v>35.9</c:v>
                </c:pt>
                <c:pt idx="1">
                  <c:v>28.2</c:v>
                </c:pt>
                <c:pt idx="2">
                  <c:v>23.1</c:v>
                </c:pt>
                <c:pt idx="3">
                  <c:v>46.2</c:v>
                </c:pt>
              </c:numCache>
            </c:numRef>
          </c:val>
          <c:extLst>
            <c:ext xmlns:c16="http://schemas.microsoft.com/office/drawing/2014/chart" uri="{C3380CC4-5D6E-409C-BE32-E72D297353CC}">
              <c16:uniqueId val="{00000002-E1D8-41DC-B0AC-FFD3B61DA400}"/>
            </c:ext>
          </c:extLst>
        </c:ser>
        <c:dLbls>
          <c:showLegendKey val="0"/>
          <c:showVal val="0"/>
          <c:showCatName val="0"/>
          <c:showSerName val="0"/>
          <c:showPercent val="0"/>
          <c:showBubbleSize val="0"/>
        </c:dLbls>
        <c:gapWidth val="219"/>
        <c:overlap val="-27"/>
        <c:axId val="446795120"/>
        <c:axId val="446795776"/>
      </c:barChart>
      <c:catAx>
        <c:axId val="44679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795776"/>
        <c:crosses val="autoZero"/>
        <c:auto val="1"/>
        <c:lblAlgn val="ctr"/>
        <c:lblOffset val="100"/>
        <c:noMultiLvlLbl val="0"/>
      </c:catAx>
      <c:valAx>
        <c:axId val="44679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795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D4AB6-D003-491A-A577-15FBE5F9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9047</Words>
  <Characters>51570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Federation University Australia</Company>
  <LinksUpToDate>false</LinksUpToDate>
  <CharactersWithSpaces>60497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Matthews</dc:creator>
  <cp:keywords/>
  <dc:description/>
  <cp:lastModifiedBy>Erica Smith</cp:lastModifiedBy>
  <cp:revision>6</cp:revision>
  <cp:lastPrinted>2018-02-28T03:39:00Z</cp:lastPrinted>
  <dcterms:created xsi:type="dcterms:W3CDTF">2019-10-16T00:08:00Z</dcterms:created>
  <dcterms:modified xsi:type="dcterms:W3CDTF">2019-10-16T00:23:00Z</dcterms:modified>
</cp:coreProperties>
</file>